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</w:pPr>
      <w:bookmarkStart w:id="1" w:name="_GoBack"/>
      <w:r>
        <w:rPr>
          <w:rFonts w:hint="eastAsia" w:eastAsia="方正小标宋简体"/>
          <w:color w:val="000000"/>
          <w:sz w:val="44"/>
          <w:szCs w:val="44"/>
        </w:rPr>
        <w:t>温州市文化广电旅游局</w:t>
      </w:r>
      <w:r>
        <w:rPr>
          <w:rFonts w:eastAsia="方正小标宋简体"/>
          <w:color w:val="000000"/>
          <w:sz w:val="44"/>
          <w:szCs w:val="44"/>
        </w:rPr>
        <w:t>合法性审查事项</w:t>
      </w:r>
    </w:p>
    <w:p>
      <w:pPr>
        <w:spacing w:line="56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目录清单</w:t>
      </w:r>
      <w:r>
        <w:rPr>
          <w:rFonts w:hint="eastAsia" w:eastAsia="方正小标宋简体"/>
          <w:color w:val="000000"/>
          <w:sz w:val="44"/>
          <w:szCs w:val="44"/>
        </w:rPr>
        <w:t>（二）</w:t>
      </w:r>
    </w:p>
    <w:p>
      <w:pPr>
        <w:pStyle w:val="2"/>
        <w:spacing w:line="560" w:lineRule="exact"/>
        <w:ind w:firstLine="0" w:firstLineChars="0"/>
        <w:jc w:val="center"/>
        <w:outlineLvl w:val="0"/>
        <w:rPr>
          <w:rFonts w:hint="eastAsia" w:ascii="楷体_GB2312" w:eastAsia="楷体_GB2312"/>
          <w:color w:val="000000"/>
          <w:sz w:val="32"/>
          <w:szCs w:val="32"/>
        </w:rPr>
      </w:pPr>
      <w:bookmarkStart w:id="0" w:name="_Toc11561"/>
      <w:r>
        <w:rPr>
          <w:rFonts w:hint="eastAsia" w:ascii="楷体_GB2312" w:eastAsia="楷体_GB2312"/>
          <w:color w:val="000000"/>
          <w:sz w:val="32"/>
          <w:szCs w:val="32"/>
        </w:rPr>
        <w:t>——重大行政决策</w:t>
      </w:r>
      <w:bookmarkEnd w:id="0"/>
    </w:p>
    <w:bookmarkEnd w:id="1"/>
    <w:tbl>
      <w:tblPr>
        <w:tblStyle w:val="3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3406"/>
        <w:gridCol w:w="4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1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定义</w:t>
            </w:r>
          </w:p>
        </w:tc>
        <w:tc>
          <w:tcPr>
            <w:tcW w:w="4483" w:type="pct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温州市文化广电旅游局重大行政决策，是指温州市文化广电旅游局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依照法定权限、程序作出，对</w:t>
            </w: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经济社会发展</w:t>
            </w: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有重大影响、涉及重大公共利益或者直接关系相关群体切身利益，对社会秩序、社会稳定、社会安全等方面可能造成较大影响的政策和措施的制定、实施或者调整。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51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99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事项名称</w:t>
            </w:r>
          </w:p>
        </w:tc>
        <w:tc>
          <w:tcPr>
            <w:tcW w:w="2483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4"/>
                <w:lang w:bidi="ar"/>
              </w:rPr>
              <w:t>具体示例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1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99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文广旅领域有关行业监管、文艺精品创作、公共服务、非物质文化遗产保护、广电宣传、产业发展、社会治理等方面的重大公共政策和措施</w:t>
            </w:r>
          </w:p>
        </w:tc>
        <w:tc>
          <w:tcPr>
            <w:tcW w:w="2483" w:type="pct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例如涉及文广旅领域对社会面有重大影响、重大公共利益的政策和措施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51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99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文广旅发展方面的重要规划</w:t>
            </w:r>
          </w:p>
        </w:tc>
        <w:tc>
          <w:tcPr>
            <w:tcW w:w="2483" w:type="pct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例如涉及文广旅规划的编制和调整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51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99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开发利用、保护文广旅领域重要资源的重大公共政策和措施</w:t>
            </w:r>
          </w:p>
        </w:tc>
        <w:tc>
          <w:tcPr>
            <w:tcW w:w="2483" w:type="pct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例如涉及文广旅领域重要文化资源保护、文旅产业融合等方面的政策和措施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1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99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文广旅领域的重大公共建设项目</w:t>
            </w:r>
          </w:p>
        </w:tc>
        <w:tc>
          <w:tcPr>
            <w:tcW w:w="2483" w:type="pct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例如涉及文广旅领域政府投资的重大社会公共建设项目、非政府投资但需经审批并涉及公共利益的重大建设项目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516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999" w:type="pc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其他重大行政决策</w:t>
            </w:r>
          </w:p>
        </w:tc>
        <w:tc>
          <w:tcPr>
            <w:tcW w:w="2483" w:type="pct"/>
            <w:noWrap w:val="0"/>
            <w:vAlign w:val="center"/>
          </w:tcPr>
          <w:p>
            <w:pPr>
              <w:spacing w:line="400" w:lineRule="exact"/>
              <w:rPr>
                <w:rFonts w:eastAsia="仿宋_GB2312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eastAsia="仿宋_GB2312"/>
                <w:color w:val="000000"/>
                <w:kern w:val="0"/>
                <w:sz w:val="24"/>
                <w:lang w:bidi="ar"/>
              </w:rPr>
              <w:t>其他符合《重大行政决策程序暂行条例》第三条规定的重大行政决策事项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81100E7-3FD5-4860-AC12-9D38F29EF1D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A151AA0-0CBC-4DC6-82C4-486CF6C60652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AED82AFF-7527-4C39-92C9-511E8E181C41}"/>
  </w:font>
  <w:font w:name="楷体_GB2312">
    <w:altName w:val="楷体"/>
    <w:panose1 w:val="020B0503020204020204"/>
    <w:charset w:val="86"/>
    <w:family w:val="modern"/>
    <w:pitch w:val="default"/>
    <w:sig w:usb0="00000000" w:usb1="00000000" w:usb2="00000016" w:usb3="00000000" w:csb0="0004001F" w:csb1="00000000"/>
    <w:embedRegular r:id="rId4" w:fontKey="{9365B6A7-E492-4172-BB07-00CC17CC01A4}"/>
  </w:font>
  <w:font w:name="仿宋_GB2312">
    <w:altName w:val="仿宋"/>
    <w:panose1 w:val="020B0503020204020204"/>
    <w:charset w:val="86"/>
    <w:family w:val="modern"/>
    <w:pitch w:val="default"/>
    <w:sig w:usb0="00000000" w:usb1="00000000" w:usb2="00000016" w:usb3="00000000" w:csb0="0004001F" w:csb1="00000000"/>
    <w:embedRegular r:id="rId5" w:fontKey="{66D1FFEE-A48B-4784-B6C9-CBEFEF57F55C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iYWY0OTBmMDc1NTc3NDljZDAyYjA2YWI0NmQzYjYifQ=="/>
  </w:docVars>
  <w:rsids>
    <w:rsidRoot w:val="4A08615D"/>
    <w:rsid w:val="4A08615D"/>
    <w:rsid w:val="75DD1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suppressAutoHyphens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2023-10-17T07:13:00Z</dcterms:created>
  <dc:creator>黄晨希</dc:creator>
  <cp:lastModifiedBy>黄晨希</cp:lastModifiedBy>
  <dcterms:modified xsi:type="dcterms:W3CDTF">2023-10-17T07:13:52Z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B25273C7F4F7448FA93479F8F63CC951_13</vt:lpwstr>
  </property>
</Properties>
</file>