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黑体"/>
          <w:b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 w:cs="黑体"/>
          <w:b/>
          <w:sz w:val="40"/>
          <w:szCs w:val="40"/>
        </w:rPr>
        <w:t>非遗体验基地创建（省2020年公共文化服务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黑体"/>
          <w:b/>
          <w:sz w:val="40"/>
          <w:szCs w:val="40"/>
        </w:rPr>
      </w:pPr>
      <w:r>
        <w:rPr>
          <w:rFonts w:hint="eastAsia" w:ascii="方正小标宋简体" w:hAnsi="仿宋" w:eastAsia="方正小标宋简体" w:cs="黑体"/>
          <w:b/>
          <w:sz w:val="40"/>
          <w:szCs w:val="40"/>
        </w:rPr>
        <w:t>创新项目）示范点名单</w:t>
      </w:r>
    </w:p>
    <w:bookmarkEnd w:id="0"/>
    <w:p>
      <w:pPr>
        <w:spacing w:line="600" w:lineRule="exact"/>
        <w:jc w:val="center"/>
        <w:rPr>
          <w:rFonts w:hint="eastAsia" w:ascii="仿宋" w:hAnsi="仿宋" w:eastAsia="仿宋" w:cs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330"/>
        <w:gridCol w:w="455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名   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补助标准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鹿城区郭公山社区非遗体验馆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鹿城区新田园非遗体验基地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鹿城区非遗创意坊南塘佰工馆站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龙湾区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时光印记非遗体验基地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洞头区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温州洞头东海贝雕工艺品有限公司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乐清市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乐清城南万山草堂茶室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瑞安市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温州清圆文化传播有限公司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平阳县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鸣山陶院非遗体验基地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平阳县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平阳县天韵茶叶有限公司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泰顺县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泰顺县大丘坪土陶体验基地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</w:tbl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注：同一项目符合同一扶持政策两项或两项以上财政资金补助条件的，可执行最高额，但不重复享受。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23013"/>
    <w:rsid w:val="19083989"/>
    <w:rsid w:val="400B3DB2"/>
    <w:rsid w:val="60B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2021-01-06T08:58:00Z</dcterms:created>
  <dc:creator>黄晨希</dc:creator>
  <cp:lastModifiedBy>黄晨希</cp:lastModifiedBy>
  <dcterms:modified xsi:type="dcterms:W3CDTF">2021-01-06T09:00:27Z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