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line="540" w:lineRule="exact"/>
        <w:rPr>
          <w:rFonts w:ascii="迷你简小标宋" w:hAnsi="迷你简小标宋" w:eastAsia="迷你简小标宋" w:cs="迷你简小标宋"/>
          <w:sz w:val="44"/>
          <w:szCs w:val="44"/>
        </w:rPr>
      </w:pPr>
      <w:r>
        <w:rPr>
          <w:rFonts w:hint="eastAsia" w:ascii="迷你简小标宋" w:hAnsi="迷你简小标宋" w:eastAsia="迷你简小标宋" w:cs="迷你简小标宋"/>
          <w:sz w:val="44"/>
          <w:szCs w:val="44"/>
        </w:rPr>
        <w:t xml:space="preserve">  温州市地方标准规范</w:t>
      </w:r>
    </w:p>
    <w:p>
      <w:pPr>
        <w:pStyle w:val="9"/>
        <w:spacing w:before="0" w:after="0" w:line="540" w:lineRule="exact"/>
        <w:rPr>
          <w:rFonts w:ascii="迷你简小标宋" w:hAnsi="迷你简小标宋" w:eastAsia="迷你简小标宋" w:cs="迷你简小标宋"/>
          <w:spacing w:val="-20"/>
          <w:sz w:val="44"/>
          <w:szCs w:val="44"/>
        </w:rPr>
      </w:pPr>
      <w:r>
        <w:rPr>
          <w:rFonts w:hint="eastAsia" w:ascii="迷你简小标宋" w:hAnsi="迷你简小标宋" w:eastAsia="迷你简小标宋" w:cs="迷你简小标宋"/>
          <w:spacing w:val="-20"/>
          <w:sz w:val="44"/>
          <w:szCs w:val="44"/>
        </w:rPr>
        <w:t>《流动书巴服务规范》编制说明</w:t>
      </w:r>
    </w:p>
    <w:p>
      <w:pPr>
        <w:spacing w:line="540" w:lineRule="exact"/>
      </w:pPr>
    </w:p>
    <w:p>
      <w:pPr>
        <w:keepNext w:val="0"/>
        <w:keepLines w:val="0"/>
        <w:pageBreakBefore w:val="0"/>
        <w:kinsoku/>
        <w:wordWrap/>
        <w:overflowPunct/>
        <w:topLinePunct w:val="0"/>
        <w:bidi w:val="0"/>
        <w:adjustRightInd/>
        <w:snapToGrid/>
        <w:spacing w:line="360" w:lineRule="auto"/>
        <w:ind w:firstLine="602" w:firstLineChars="200"/>
        <w:textAlignment w:val="auto"/>
        <w:rPr>
          <w:rFonts w:ascii="黑体" w:hAnsi="黑体" w:eastAsia="黑体" w:cs="黑体"/>
          <w:b/>
          <w:bCs/>
          <w:sz w:val="30"/>
          <w:szCs w:val="30"/>
        </w:rPr>
      </w:pPr>
      <w:r>
        <w:rPr>
          <w:rFonts w:hint="eastAsia" w:ascii="黑体" w:hAnsi="黑体" w:eastAsia="黑体" w:cs="黑体"/>
          <w:b/>
          <w:bCs/>
          <w:sz w:val="30"/>
          <w:szCs w:val="30"/>
        </w:rPr>
        <w:t>一、项目背景</w:t>
      </w:r>
    </w:p>
    <w:p>
      <w:pPr>
        <w:keepNext w:val="0"/>
        <w:keepLines w:val="0"/>
        <w:pageBreakBefore w:val="0"/>
        <w:kinsoku/>
        <w:wordWrap/>
        <w:overflowPunct/>
        <w:topLinePunct w:val="0"/>
        <w:bidi w:val="0"/>
        <w:adjustRightInd/>
        <w:snapToGrid/>
        <w:spacing w:line="360" w:lineRule="auto"/>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近年来，国家日益重视流动服务。《中华人民共和国公共</w:t>
      </w:r>
      <w:r>
        <w:rPr>
          <w:rFonts w:hint="eastAsia" w:ascii="仿宋_GB2312" w:hAnsi="仿宋_GB2312" w:cs="仿宋_GB2312"/>
          <w:sz w:val="30"/>
          <w:szCs w:val="30"/>
          <w:lang w:val="en-US" w:eastAsia="zh-CN"/>
        </w:rPr>
        <w:t>文化</w:t>
      </w:r>
      <w:r>
        <w:rPr>
          <w:rFonts w:hint="eastAsia" w:ascii="仿宋_GB2312" w:hAnsi="仿宋_GB2312" w:cs="仿宋_GB2312"/>
          <w:sz w:val="30"/>
          <w:szCs w:val="30"/>
        </w:rPr>
        <w:t>服务保障法》中指出：要“形成场</w:t>
      </w:r>
      <w:bookmarkStart w:id="0" w:name="_GoBack"/>
      <w:bookmarkEnd w:id="0"/>
      <w:r>
        <w:rPr>
          <w:rFonts w:hint="eastAsia" w:ascii="仿宋_GB2312" w:hAnsi="仿宋_GB2312" w:cs="仿宋_GB2312"/>
          <w:sz w:val="30"/>
          <w:szCs w:val="30"/>
        </w:rPr>
        <w:t>馆服务、流动服务和数字服务相结合的公共文化设施网络”；《中华人民共和国公共图书馆法》中也指出：“政府设立的公共图书馆应当通过流动服务设施等为社会公众提供便捷服务”。</w:t>
      </w:r>
    </w:p>
    <w:p>
      <w:pPr>
        <w:pStyle w:val="21"/>
        <w:keepNext w:val="0"/>
        <w:keepLines w:val="0"/>
        <w:pageBreakBefore w:val="0"/>
        <w:kinsoku/>
        <w:wordWrap/>
        <w:overflowPunct/>
        <w:topLinePunct w:val="0"/>
        <w:bidi w:val="0"/>
        <w:adjustRightInd/>
        <w:snapToGrid/>
        <w:spacing w:line="360" w:lineRule="auto"/>
        <w:ind w:firstLine="56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温州市图书馆高度重视流动书巴服务，自2013年起启动8辆流动书巴，通过定点定时流动的方式，为广大社区、学校、乡村等提供一体化服务。目前服务范围已覆盖全市100多个社区、242个服务点，累计服务时长达43000余小时，服务里程达74.5万公里。自开通服务以来，共接待读者172.8万人次，流通图书250.2万册，办理借书证3.1万张，受到了群众的广泛好评。</w:t>
      </w:r>
    </w:p>
    <w:p>
      <w:pPr>
        <w:keepNext w:val="0"/>
        <w:keepLines w:val="0"/>
        <w:pageBreakBefore w:val="0"/>
        <w:kinsoku/>
        <w:wordWrap/>
        <w:overflowPunct/>
        <w:topLinePunct w:val="0"/>
        <w:bidi w:val="0"/>
        <w:adjustRightInd/>
        <w:snapToGrid/>
        <w:spacing w:line="360" w:lineRule="auto"/>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在温州市图书馆带领下，自2018年开始，全市各县（市、区）公共图书馆陆续推出流动书巴服务，在取得显著服务效能的同时，也在运行中出现标识不统一、技术设施不完善、服务选址不科学等问题,亟需制定一项标准，对温州地区流动书巴的服务运营、管理提供统一的规范和指导。</w:t>
      </w:r>
    </w:p>
    <w:p>
      <w:pPr>
        <w:keepNext w:val="0"/>
        <w:keepLines w:val="0"/>
        <w:pageBreakBefore w:val="0"/>
        <w:kinsoku/>
        <w:wordWrap/>
        <w:overflowPunct/>
        <w:topLinePunct w:val="0"/>
        <w:bidi w:val="0"/>
        <w:adjustRightInd/>
        <w:snapToGrid/>
        <w:spacing w:line="360" w:lineRule="auto"/>
        <w:ind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据悉，全省范围内并无流动服务相关服务规范，鉴于温州市图书馆流动书巴起步较早，有相对成熟的经验，可为全市范围内的流动书巴提供示范引领。推出流动书巴服务规范，有利于为温州市行政区域内公共图书馆系统的流动书巴提供统一的规范和指导，同时为其他机构流动书巴提供参照</w:t>
      </w:r>
      <w:r>
        <w:rPr>
          <w:rFonts w:hint="eastAsia" w:ascii="仿宋_GB2312" w:hAnsi="仿宋_GB2312" w:cs="仿宋_GB2312"/>
          <w:sz w:val="30"/>
          <w:szCs w:val="30"/>
          <w:lang w:eastAsia="zh-CN"/>
        </w:rPr>
        <w:t>，</w:t>
      </w:r>
      <w:r>
        <w:rPr>
          <w:rFonts w:hint="eastAsia" w:ascii="仿宋_GB2312" w:hAnsi="仿宋_GB2312" w:cs="仿宋_GB2312"/>
          <w:sz w:val="30"/>
          <w:szCs w:val="30"/>
        </w:rPr>
        <w:t>助推流动书巴实现精细化管理、品质化发展，扩大服务半径，惠及更多人群，打通公共文化服务最后一公里，保障基层群众基本文化权益、提升群众</w:t>
      </w:r>
      <w:r>
        <w:rPr>
          <w:rFonts w:hint="eastAsia" w:ascii="仿宋_GB2312" w:hAnsi="仿宋_GB2312" w:cs="仿宋_GB2312"/>
          <w:sz w:val="30"/>
          <w:szCs w:val="30"/>
          <w:lang w:eastAsia="zh-CN"/>
        </w:rPr>
        <w:t>文化</w:t>
      </w:r>
      <w:r>
        <w:rPr>
          <w:rFonts w:hint="eastAsia" w:ascii="仿宋_GB2312" w:hAnsi="仿宋_GB2312" w:cs="仿宋_GB2312"/>
          <w:sz w:val="30"/>
          <w:szCs w:val="30"/>
        </w:rPr>
        <w:t>获得感和幸福感。</w:t>
      </w:r>
    </w:p>
    <w:p>
      <w:pPr>
        <w:pStyle w:val="20"/>
        <w:keepNext w:val="0"/>
        <w:keepLines w:val="0"/>
        <w:pageBreakBefore w:val="0"/>
        <w:numPr>
          <w:ilvl w:val="0"/>
          <w:numId w:val="3"/>
        </w:numPr>
        <w:kinsoku/>
        <w:wordWrap/>
        <w:overflowPunct/>
        <w:topLinePunct w:val="0"/>
        <w:bidi w:val="0"/>
        <w:adjustRightInd/>
        <w:snapToGrid/>
        <w:spacing w:line="360" w:lineRule="auto"/>
        <w:ind w:firstLineChars="0"/>
        <w:textAlignment w:val="auto"/>
        <w:rPr>
          <w:rFonts w:ascii="黑体" w:hAnsi="黑体" w:eastAsia="黑体" w:cs="黑体"/>
          <w:b/>
          <w:bCs/>
          <w:sz w:val="30"/>
          <w:szCs w:val="30"/>
        </w:rPr>
      </w:pPr>
      <w:r>
        <w:rPr>
          <w:rFonts w:hint="eastAsia" w:ascii="黑体" w:hAnsi="黑体" w:eastAsia="黑体" w:cs="黑体"/>
          <w:b/>
          <w:bCs/>
          <w:sz w:val="30"/>
          <w:szCs w:val="30"/>
        </w:rPr>
        <w:t>工作</w:t>
      </w:r>
      <w:r>
        <w:rPr>
          <w:rFonts w:ascii="黑体" w:hAnsi="黑体" w:eastAsia="黑体" w:cs="黑体"/>
          <w:b/>
          <w:bCs/>
          <w:sz w:val="30"/>
          <w:szCs w:val="30"/>
        </w:rPr>
        <w:t>简况</w:t>
      </w:r>
    </w:p>
    <w:p>
      <w:pPr>
        <w:pStyle w:val="20"/>
        <w:keepNext w:val="0"/>
        <w:keepLines w:val="0"/>
        <w:pageBreakBefore w:val="0"/>
        <w:numPr>
          <w:ilvl w:val="0"/>
          <w:numId w:val="4"/>
        </w:numPr>
        <w:kinsoku/>
        <w:wordWrap/>
        <w:overflowPunct/>
        <w:topLinePunct w:val="0"/>
        <w:bidi w:val="0"/>
        <w:adjustRightInd/>
        <w:snapToGrid/>
        <w:spacing w:line="360" w:lineRule="auto"/>
        <w:ind w:left="1418" w:hanging="971" w:firstLineChars="0"/>
        <w:textAlignment w:val="auto"/>
        <w:rPr>
          <w:rFonts w:ascii="仿宋_GB2312" w:hAnsi="仿宋_GB2312" w:cs="仿宋_GB2312"/>
          <w:b/>
          <w:bCs/>
          <w:sz w:val="30"/>
          <w:szCs w:val="30"/>
        </w:rPr>
      </w:pPr>
      <w:r>
        <w:rPr>
          <w:rFonts w:ascii="仿宋_GB2312" w:hAnsi="仿宋_GB2312" w:cs="仿宋_GB2312"/>
          <w:b/>
          <w:bCs/>
          <w:sz w:val="30"/>
          <w:szCs w:val="30"/>
        </w:rPr>
        <w:t>任务来源</w:t>
      </w:r>
    </w:p>
    <w:p>
      <w:pPr>
        <w:keepNext w:val="0"/>
        <w:keepLines w:val="0"/>
        <w:pageBreakBefore w:val="0"/>
        <w:widowControl/>
        <w:kinsoku/>
        <w:wordWrap/>
        <w:overflowPunct/>
        <w:topLinePunct w:val="0"/>
        <w:bidi w:val="0"/>
        <w:adjustRightInd/>
        <w:snapToGrid/>
        <w:spacing w:line="360" w:lineRule="auto"/>
        <w:ind w:firstLine="600" w:firstLineChars="200"/>
        <w:jc w:val="left"/>
        <w:textAlignment w:val="auto"/>
        <w:rPr>
          <w:rFonts w:ascii="仿宋_GB2312" w:hAnsi="仿宋_GB2312" w:cs="仿宋_GB2312"/>
          <w:sz w:val="30"/>
          <w:szCs w:val="30"/>
        </w:rPr>
      </w:pPr>
      <w:r>
        <w:rPr>
          <w:rFonts w:hint="eastAsia" w:ascii="仿宋_GB2312" w:hAnsi="仿宋_GB2312" w:cs="仿宋_GB2312"/>
          <w:sz w:val="30"/>
          <w:szCs w:val="30"/>
        </w:rPr>
        <w:t>根据《温州市市场监督管理局关于下达&lt;流动图书馆服务规范&gt;等地方标准制修订计划的函》（温市监标准〔2020〕10 号）的要求，编制本标准规范。</w:t>
      </w:r>
    </w:p>
    <w:p>
      <w:pPr>
        <w:pStyle w:val="20"/>
        <w:keepNext w:val="0"/>
        <w:keepLines w:val="0"/>
        <w:pageBreakBefore w:val="0"/>
        <w:numPr>
          <w:ilvl w:val="0"/>
          <w:numId w:val="4"/>
        </w:numPr>
        <w:kinsoku/>
        <w:wordWrap/>
        <w:overflowPunct/>
        <w:topLinePunct w:val="0"/>
        <w:bidi w:val="0"/>
        <w:adjustRightInd/>
        <w:snapToGrid/>
        <w:spacing w:line="360" w:lineRule="auto"/>
        <w:ind w:left="1418" w:hanging="992" w:firstLineChars="0"/>
        <w:textAlignment w:val="auto"/>
        <w:rPr>
          <w:rFonts w:ascii="仿宋_GB2312" w:hAnsi="仿宋_GB2312" w:cs="仿宋_GB2312"/>
          <w:b/>
          <w:bCs/>
          <w:sz w:val="30"/>
          <w:szCs w:val="30"/>
        </w:rPr>
      </w:pPr>
      <w:r>
        <w:rPr>
          <w:rFonts w:hint="eastAsia" w:ascii="仿宋_GB2312" w:hAnsi="仿宋_GB2312" w:cs="仿宋_GB2312"/>
          <w:b/>
          <w:bCs/>
          <w:sz w:val="30"/>
          <w:szCs w:val="30"/>
        </w:rPr>
        <w:t>起草</w:t>
      </w:r>
      <w:r>
        <w:rPr>
          <w:rFonts w:ascii="仿宋_GB2312" w:hAnsi="仿宋_GB2312" w:cs="仿宋_GB2312"/>
          <w:b/>
          <w:bCs/>
          <w:sz w:val="30"/>
          <w:szCs w:val="30"/>
        </w:rPr>
        <w:t>单位</w:t>
      </w:r>
    </w:p>
    <w:p>
      <w:pPr>
        <w:keepNext w:val="0"/>
        <w:keepLines w:val="0"/>
        <w:pageBreakBefore w:val="0"/>
        <w:kinsoku/>
        <w:wordWrap/>
        <w:overflowPunct/>
        <w:topLinePunct w:val="0"/>
        <w:bidi w:val="0"/>
        <w:adjustRightInd/>
        <w:snapToGrid/>
        <w:spacing w:line="360" w:lineRule="auto"/>
        <w:ind w:left="426"/>
        <w:textAlignment w:val="auto"/>
        <w:rPr>
          <w:rFonts w:ascii="仿宋_GB2312" w:hAnsi="仿宋_GB2312" w:cs="仿宋_GB2312"/>
          <w:sz w:val="30"/>
          <w:szCs w:val="30"/>
        </w:rPr>
      </w:pPr>
      <w:r>
        <w:rPr>
          <w:rFonts w:hint="eastAsia" w:ascii="仿宋_GB2312" w:hAnsi="仿宋_GB2312" w:cs="仿宋_GB2312"/>
          <w:sz w:val="30"/>
          <w:szCs w:val="30"/>
        </w:rPr>
        <w:t xml:space="preserve"> 温州市图书馆、温州市标准化科学研究院</w:t>
      </w:r>
    </w:p>
    <w:p>
      <w:pPr>
        <w:pStyle w:val="20"/>
        <w:keepNext w:val="0"/>
        <w:keepLines w:val="0"/>
        <w:pageBreakBefore w:val="0"/>
        <w:tabs>
          <w:tab w:val="left" w:pos="1276"/>
        </w:tabs>
        <w:kinsoku/>
        <w:wordWrap/>
        <w:overflowPunct/>
        <w:topLinePunct w:val="0"/>
        <w:bidi w:val="0"/>
        <w:adjustRightInd/>
        <w:snapToGrid/>
        <w:spacing w:line="360" w:lineRule="auto"/>
        <w:ind w:left="150" w:firstLine="277" w:firstLineChars="92"/>
        <w:textAlignment w:val="auto"/>
        <w:rPr>
          <w:rFonts w:hint="eastAsia" w:ascii="仿宋_GB2312" w:hAnsi="仿宋_GB2312" w:cs="仿宋_GB2312"/>
          <w:b/>
          <w:bCs/>
          <w:sz w:val="30"/>
          <w:szCs w:val="30"/>
        </w:rPr>
      </w:pPr>
      <w:r>
        <w:rPr>
          <w:rFonts w:hint="eastAsia" w:ascii="仿宋_GB2312" w:hAnsi="仿宋_GB2312" w:cs="仿宋_GB2312"/>
          <w:b/>
          <w:bCs/>
          <w:sz w:val="30"/>
          <w:szCs w:val="30"/>
        </w:rPr>
        <w:t>（</w:t>
      </w:r>
      <w:r>
        <w:rPr>
          <w:rFonts w:ascii="仿宋_GB2312" w:hAnsi="仿宋_GB2312" w:cs="仿宋_GB2312"/>
          <w:b/>
          <w:bCs/>
          <w:sz w:val="30"/>
          <w:szCs w:val="30"/>
        </w:rPr>
        <w:t>三）</w:t>
      </w:r>
      <w:r>
        <w:rPr>
          <w:rFonts w:hint="eastAsia" w:ascii="仿宋_GB2312" w:hAnsi="仿宋_GB2312" w:cs="仿宋_GB2312"/>
          <w:b/>
          <w:bCs/>
          <w:sz w:val="30"/>
          <w:szCs w:val="30"/>
        </w:rPr>
        <w:t xml:space="preserve"> 主要</w:t>
      </w:r>
      <w:r>
        <w:rPr>
          <w:rFonts w:ascii="仿宋_GB2312" w:hAnsi="仿宋_GB2312" w:cs="仿宋_GB2312"/>
          <w:b/>
          <w:bCs/>
          <w:sz w:val="30"/>
          <w:szCs w:val="30"/>
        </w:rPr>
        <w:t>工作过程</w:t>
      </w:r>
    </w:p>
    <w:p>
      <w:pPr>
        <w:keepNext w:val="0"/>
        <w:keepLines w:val="0"/>
        <w:pageBreakBefore w:val="0"/>
        <w:kinsoku/>
        <w:wordWrap/>
        <w:overflowPunct/>
        <w:topLinePunct w:val="0"/>
        <w:bidi w:val="0"/>
        <w:adjustRightInd/>
        <w:snapToGrid/>
        <w:spacing w:line="360" w:lineRule="auto"/>
        <w:ind w:firstLine="600" w:firstLineChars="200"/>
        <w:textAlignment w:val="auto"/>
        <w:rPr>
          <w:rFonts w:hint="eastAsia" w:ascii="仿宋_GB2312" w:hAnsi="仿宋_GB2312" w:cs="仿宋_GB2312"/>
          <w:sz w:val="30"/>
          <w:szCs w:val="30"/>
          <w:highlight w:val="yellow"/>
        </w:rPr>
      </w:pPr>
      <w:r>
        <w:rPr>
          <w:rFonts w:ascii="仿宋_GB2312" w:hAnsi="仿宋_GB2312" w:cs="仿宋_GB2312"/>
          <w:sz w:val="30"/>
          <w:szCs w:val="30"/>
        </w:rPr>
        <w:t>1.</w:t>
      </w:r>
      <w:r>
        <w:rPr>
          <w:rFonts w:hint="eastAsia" w:ascii="仿宋_GB2312" w:hAnsi="仿宋_GB2312" w:cs="仿宋_GB2312"/>
          <w:b/>
          <w:bCs/>
          <w:sz w:val="30"/>
          <w:szCs w:val="30"/>
        </w:rPr>
        <w:t>第一阶段：成立标准起草小组确定框架。</w:t>
      </w:r>
      <w:r>
        <w:rPr>
          <w:rFonts w:hint="eastAsia" w:ascii="仿宋_GB2312" w:hAnsi="仿宋_GB2312" w:cs="仿宋_GB2312"/>
          <w:sz w:val="30"/>
          <w:szCs w:val="30"/>
        </w:rPr>
        <w:t>温州市图书馆成立了由馆领导、业务管理部、拓展服务部等部门核心成员组成的标准起草小组，明确工作分工、工作进度安排、总体要求。经前期大量调研，起草小组</w:t>
      </w:r>
      <w:r>
        <w:rPr>
          <w:rFonts w:hint="eastAsia" w:ascii="仿宋_GB2312" w:hAnsi="仿宋_GB2312" w:cs="仿宋_GB2312"/>
          <w:sz w:val="30"/>
          <w:szCs w:val="30"/>
          <w:lang w:eastAsia="zh-CN"/>
        </w:rPr>
        <w:t>认为</w:t>
      </w:r>
      <w:r>
        <w:rPr>
          <w:rFonts w:hint="eastAsia" w:ascii="仿宋_GB2312" w:hAnsi="仿宋_GB2312" w:cs="仿宋_GB2312"/>
          <w:sz w:val="30"/>
          <w:szCs w:val="30"/>
          <w:lang w:val="en-US" w:eastAsia="zh-CN"/>
        </w:rPr>
        <w:t>立项发文时的标准名称《流动图书馆服务规范》范畴太大，流动图书馆在历史上曾出现过流动图书车、流动</w:t>
      </w:r>
      <w:r>
        <w:rPr>
          <w:rFonts w:hint="eastAsia" w:ascii="仿宋_GB2312" w:hAnsi="仿宋_GB2312" w:cs="仿宋_GB2312"/>
          <w:sz w:val="30"/>
          <w:szCs w:val="30"/>
        </w:rPr>
        <w:t>客轮</w:t>
      </w:r>
      <w:r>
        <w:rPr>
          <w:rFonts w:hint="eastAsia" w:ascii="仿宋_GB2312" w:hAnsi="仿宋_GB2312" w:cs="仿宋_GB2312"/>
          <w:sz w:val="30"/>
          <w:szCs w:val="30"/>
          <w:lang w:eastAsia="zh-CN"/>
        </w:rPr>
        <w:t>、流动</w:t>
      </w:r>
      <w:r>
        <w:rPr>
          <w:rFonts w:hint="eastAsia" w:ascii="仿宋_GB2312" w:hAnsi="仿宋_GB2312" w:cs="仿宋_GB2312"/>
          <w:sz w:val="30"/>
          <w:szCs w:val="30"/>
        </w:rPr>
        <w:t>摩托艇</w:t>
      </w:r>
      <w:r>
        <w:rPr>
          <w:rFonts w:hint="eastAsia" w:ascii="仿宋_GB2312" w:hAnsi="仿宋_GB2312" w:cs="仿宋_GB2312"/>
          <w:sz w:val="30"/>
          <w:szCs w:val="30"/>
          <w:lang w:eastAsia="zh-CN"/>
        </w:rPr>
        <w:t>等多种形式，而本服务规范只对</w:t>
      </w:r>
      <w:r>
        <w:rPr>
          <w:rFonts w:hint="eastAsia" w:ascii="仿宋_GB2312" w:hAnsi="仿宋_GB2312" w:cs="仿宋_GB2312"/>
          <w:sz w:val="30"/>
          <w:szCs w:val="30"/>
          <w:lang w:val="en-US" w:eastAsia="zh-CN"/>
        </w:rPr>
        <w:t>流动图书车</w:t>
      </w:r>
      <w:r>
        <w:rPr>
          <w:rFonts w:hint="eastAsia" w:ascii="仿宋_GB2312" w:hAnsi="仿宋_GB2312" w:cs="仿宋_GB2312"/>
          <w:sz w:val="30"/>
          <w:szCs w:val="30"/>
          <w:lang w:eastAsia="zh-CN"/>
        </w:rPr>
        <w:t>进行</w:t>
      </w:r>
      <w:r>
        <w:rPr>
          <w:rFonts w:hint="eastAsia" w:ascii="仿宋_GB2312" w:hAnsi="仿宋_GB2312" w:cs="仿宋_GB2312"/>
          <w:sz w:val="30"/>
          <w:szCs w:val="30"/>
        </w:rPr>
        <w:t>规范</w:t>
      </w:r>
      <w:r>
        <w:rPr>
          <w:rFonts w:hint="eastAsia" w:ascii="仿宋_GB2312" w:hAnsi="仿宋_GB2312" w:cs="仿宋_GB2312"/>
          <w:sz w:val="30"/>
          <w:szCs w:val="30"/>
          <w:lang w:eastAsia="zh-CN"/>
        </w:rPr>
        <w:t>，</w:t>
      </w:r>
      <w:r>
        <w:rPr>
          <w:rFonts w:hint="eastAsia" w:ascii="仿宋_GB2312" w:hAnsi="仿宋_GB2312" w:cs="仿宋_GB2312"/>
          <w:sz w:val="30"/>
          <w:szCs w:val="30"/>
          <w:lang w:val="en-US" w:eastAsia="zh-CN"/>
        </w:rPr>
        <w:t>标准名称为《流动图书馆服务规范》不够贴切。</w:t>
      </w:r>
      <w:r>
        <w:rPr>
          <w:rFonts w:hint="eastAsia" w:ascii="仿宋_GB2312" w:hAnsi="仿宋_GB2312" w:cs="仿宋_GB2312"/>
          <w:sz w:val="30"/>
          <w:szCs w:val="30"/>
          <w:lang w:eastAsia="zh-CN"/>
        </w:rPr>
        <w:t>经多次商讨论证，最终将标准名称修改为</w:t>
      </w:r>
      <w:r>
        <w:rPr>
          <w:rFonts w:hint="eastAsia" w:ascii="仿宋_GB2312" w:hAnsi="仿宋_GB2312" w:cs="仿宋_GB2312"/>
          <w:sz w:val="30"/>
          <w:szCs w:val="30"/>
        </w:rPr>
        <w:t>《流动书巴服务规范》</w:t>
      </w:r>
      <w:r>
        <w:rPr>
          <w:rFonts w:hint="eastAsia" w:ascii="仿宋_GB2312" w:hAnsi="仿宋_GB2312" w:cs="仿宋_GB2312"/>
          <w:sz w:val="30"/>
          <w:szCs w:val="30"/>
          <w:lang w:eastAsia="zh-CN"/>
        </w:rPr>
        <w:t>，其中“巴”指巴士之意，能凸显流动书巴定点定时服务的特色。</w:t>
      </w:r>
      <w:r>
        <w:rPr>
          <w:rFonts w:hint="eastAsia" w:ascii="仿宋_GB2312" w:hAnsi="仿宋_GB2312" w:cs="仿宋_GB2312"/>
          <w:sz w:val="30"/>
          <w:szCs w:val="30"/>
          <w:lang w:val="en-US" w:eastAsia="zh-CN"/>
        </w:rPr>
        <w:t xml:space="preserve"> </w:t>
      </w:r>
    </w:p>
    <w:p>
      <w:pPr>
        <w:keepNext w:val="0"/>
        <w:keepLines w:val="0"/>
        <w:pageBreakBefore w:val="0"/>
        <w:kinsoku/>
        <w:wordWrap/>
        <w:overflowPunct/>
        <w:topLinePunct w:val="0"/>
        <w:bidi w:val="0"/>
        <w:adjustRightInd/>
        <w:snapToGrid/>
        <w:spacing w:line="360" w:lineRule="auto"/>
        <w:ind w:firstLine="600" w:firstLineChars="200"/>
        <w:textAlignment w:val="auto"/>
        <w:rPr>
          <w:rFonts w:ascii="仿宋_GB2312" w:hAnsi="仿宋_GB2312" w:cs="仿宋_GB2312"/>
          <w:sz w:val="30"/>
          <w:szCs w:val="30"/>
        </w:rPr>
      </w:pPr>
      <w:r>
        <w:rPr>
          <w:rFonts w:hint="eastAsia" w:ascii="仿宋_GB2312" w:hAnsi="仿宋_GB2312" w:cs="仿宋_GB2312"/>
          <w:sz w:val="30"/>
          <w:szCs w:val="30"/>
          <w:lang w:eastAsia="zh-CN"/>
        </w:rPr>
        <w:t>在确定标准名称后，</w:t>
      </w:r>
      <w:r>
        <w:rPr>
          <w:rFonts w:hint="eastAsia" w:ascii="仿宋_GB2312" w:hAnsi="仿宋_GB2312" w:cs="仿宋_GB2312"/>
          <w:sz w:val="30"/>
          <w:szCs w:val="30"/>
        </w:rPr>
        <w:t>起草小组</w:t>
      </w:r>
      <w:r>
        <w:rPr>
          <w:rFonts w:hint="eastAsia" w:ascii="仿宋_GB2312" w:hAnsi="仿宋_GB2312" w:cs="仿宋_GB2312"/>
          <w:sz w:val="30"/>
          <w:szCs w:val="30"/>
          <w:lang w:eastAsia="zh-CN"/>
        </w:rPr>
        <w:t>又</w:t>
      </w:r>
      <w:r>
        <w:rPr>
          <w:rFonts w:hint="eastAsia" w:ascii="仿宋_GB2312" w:hAnsi="仿宋_GB2312" w:cs="仿宋_GB2312"/>
          <w:sz w:val="30"/>
          <w:szCs w:val="30"/>
        </w:rPr>
        <w:t>确定了标准框架，包括范围、规范性引用文件、术语和定义、车辆、服务点、人员、文献、服务、管理、满意度10个章节。</w:t>
      </w:r>
    </w:p>
    <w:p>
      <w:pPr>
        <w:keepNext w:val="0"/>
        <w:keepLines w:val="0"/>
        <w:pageBreakBefore w:val="0"/>
        <w:kinsoku/>
        <w:wordWrap/>
        <w:overflowPunct/>
        <w:topLinePunct w:val="0"/>
        <w:bidi w:val="0"/>
        <w:adjustRightInd/>
        <w:snapToGrid/>
        <w:spacing w:line="360" w:lineRule="auto"/>
        <w:ind w:firstLine="640"/>
        <w:textAlignment w:val="auto"/>
        <w:rPr>
          <w:rFonts w:ascii="仿宋_GB2312" w:hAnsi="仿宋_GB2312" w:cs="仿宋_GB2312"/>
          <w:sz w:val="30"/>
          <w:szCs w:val="30"/>
        </w:rPr>
      </w:pPr>
      <w:r>
        <w:rPr>
          <w:rFonts w:hint="eastAsia" w:ascii="仿宋_GB2312" w:hAnsi="仿宋_GB2312" w:cs="仿宋_GB2312"/>
          <w:sz w:val="30"/>
          <w:szCs w:val="30"/>
        </w:rPr>
        <w:t>2.</w:t>
      </w:r>
      <w:r>
        <w:rPr>
          <w:rFonts w:hint="eastAsia" w:ascii="仿宋_GB2312" w:hAnsi="仿宋_GB2312" w:cs="仿宋_GB2312"/>
          <w:b/>
          <w:bCs/>
          <w:sz w:val="30"/>
          <w:szCs w:val="30"/>
        </w:rPr>
        <w:t>第二阶段：撰拟征求意见稿。</w:t>
      </w:r>
      <w:r>
        <w:rPr>
          <w:rFonts w:hint="eastAsia" w:ascii="仿宋_GB2312" w:hAnsi="仿宋_GB2312" w:cs="仿宋_GB2312"/>
          <w:sz w:val="30"/>
          <w:szCs w:val="30"/>
        </w:rPr>
        <w:t>根据标准起草的总体要求及总体框架，标准起草小组收集和梳理了国家、行业部门的政策文件以及相关的文献资料，通过多次修改、综合优化，形成了标准征求意见稿初稿。为确保标准语句的精练、严谨，经与</w:t>
      </w:r>
      <w:r>
        <w:rPr>
          <w:rFonts w:hint="eastAsia"/>
          <w:sz w:val="30"/>
          <w:szCs w:val="30"/>
        </w:rPr>
        <w:t>温州市标准化</w:t>
      </w:r>
      <w:r>
        <w:rPr>
          <w:rFonts w:hint="eastAsia" w:ascii="仿宋_GB2312" w:hAnsi="仿宋_GB2312" w:cs="仿宋_GB2312"/>
          <w:sz w:val="30"/>
          <w:szCs w:val="30"/>
        </w:rPr>
        <w:t>科学研究院（起草单位之一）专家进行多次研讨后，标准起草小组对标准语言表述做进一步斟酌修改，形成征求意见稿。</w:t>
      </w:r>
    </w:p>
    <w:p>
      <w:pPr>
        <w:keepNext w:val="0"/>
        <w:keepLines w:val="0"/>
        <w:pageBreakBefore w:val="0"/>
        <w:kinsoku/>
        <w:wordWrap/>
        <w:overflowPunct/>
        <w:topLinePunct w:val="0"/>
        <w:bidi w:val="0"/>
        <w:adjustRightInd/>
        <w:snapToGrid/>
        <w:spacing w:line="360" w:lineRule="auto"/>
        <w:textAlignment w:val="auto"/>
        <w:rPr>
          <w:rFonts w:ascii="仿宋_GB2312" w:hAnsi="仿宋_GB2312" w:cs="仿宋_GB2312"/>
          <w:b/>
          <w:bCs/>
          <w:sz w:val="30"/>
          <w:szCs w:val="30"/>
        </w:rPr>
      </w:pPr>
      <w:r>
        <w:rPr>
          <w:rFonts w:hint="eastAsia" w:ascii="仿宋_GB2312" w:hAnsi="仿宋_GB2312" w:cs="仿宋_GB2312"/>
          <w:b/>
          <w:bCs/>
          <w:sz w:val="30"/>
          <w:szCs w:val="30"/>
        </w:rPr>
        <w:t>　</w:t>
      </w:r>
      <w:r>
        <w:rPr>
          <w:rFonts w:hint="eastAsia" w:ascii="黑体" w:hAnsi="黑体" w:eastAsia="黑体" w:cs="黑体"/>
          <w:b/>
          <w:bCs/>
          <w:sz w:val="30"/>
          <w:szCs w:val="30"/>
        </w:rPr>
        <w:t>　三、标准编制原则</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sz w:val="30"/>
          <w:szCs w:val="30"/>
        </w:rPr>
      </w:pPr>
      <w:r>
        <w:rPr>
          <w:rFonts w:hint="eastAsia" w:ascii="仿宋_GB2312" w:hAnsi="仿宋_GB2312" w:cs="仿宋_GB2312"/>
          <w:b/>
          <w:bCs/>
          <w:sz w:val="30"/>
          <w:szCs w:val="30"/>
        </w:rPr>
        <w:t>（一）导向性原则。</w:t>
      </w:r>
      <w:r>
        <w:rPr>
          <w:rFonts w:hint="eastAsia" w:ascii="仿宋_GB2312" w:hAnsi="仿宋_GB2312" w:cs="仿宋_GB2312"/>
          <w:sz w:val="30"/>
          <w:szCs w:val="30"/>
        </w:rPr>
        <w:t>结合流动书巴服务工作中存在的问题和特点，设计服务规范，使流动书巴管理</w:t>
      </w:r>
      <w:r>
        <w:rPr>
          <w:rFonts w:ascii="仿宋_GB2312" w:hAnsi="仿宋_GB2312" w:cs="仿宋_GB2312"/>
          <w:sz w:val="30"/>
          <w:szCs w:val="30"/>
        </w:rPr>
        <w:t>与服务</w:t>
      </w:r>
      <w:r>
        <w:rPr>
          <w:rFonts w:hint="eastAsia" w:ascii="仿宋_GB2312" w:hAnsi="仿宋_GB2312" w:cs="仿宋_GB2312"/>
          <w:sz w:val="30"/>
          <w:szCs w:val="30"/>
        </w:rPr>
        <w:t>标准化、正规化，保证流动书巴</w:t>
      </w:r>
      <w:r>
        <w:rPr>
          <w:rFonts w:ascii="仿宋_GB2312" w:hAnsi="仿宋_GB2312" w:cs="仿宋_GB2312"/>
          <w:sz w:val="30"/>
          <w:szCs w:val="30"/>
        </w:rPr>
        <w:t>服务</w:t>
      </w:r>
      <w:r>
        <w:rPr>
          <w:rFonts w:hint="eastAsia" w:ascii="仿宋_GB2312" w:hAnsi="仿宋_GB2312" w:cs="仿宋_GB2312"/>
          <w:sz w:val="30"/>
          <w:szCs w:val="30"/>
        </w:rPr>
        <w:t>工作符合读者</w:t>
      </w:r>
      <w:r>
        <w:rPr>
          <w:rFonts w:ascii="仿宋_GB2312" w:hAnsi="仿宋_GB2312" w:cs="仿宋_GB2312"/>
          <w:sz w:val="30"/>
          <w:szCs w:val="30"/>
        </w:rPr>
        <w:t>以及</w:t>
      </w:r>
      <w:r>
        <w:rPr>
          <w:rFonts w:hint="eastAsia" w:ascii="仿宋_GB2312" w:hAnsi="仿宋_GB2312" w:cs="仿宋_GB2312"/>
          <w:sz w:val="30"/>
          <w:szCs w:val="30"/>
        </w:rPr>
        <w:t>工作</w:t>
      </w:r>
      <w:r>
        <w:rPr>
          <w:rFonts w:ascii="仿宋_GB2312" w:hAnsi="仿宋_GB2312" w:cs="仿宋_GB2312"/>
          <w:sz w:val="30"/>
          <w:szCs w:val="30"/>
        </w:rPr>
        <w:t>人员的</w:t>
      </w:r>
      <w:r>
        <w:rPr>
          <w:rFonts w:hint="eastAsia" w:ascii="仿宋_GB2312" w:hAnsi="仿宋_GB2312" w:cs="仿宋_GB2312"/>
          <w:sz w:val="30"/>
          <w:szCs w:val="30"/>
        </w:rPr>
        <w:t>实际需求。</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sz w:val="30"/>
          <w:szCs w:val="30"/>
        </w:rPr>
      </w:pPr>
      <w:r>
        <w:rPr>
          <w:rFonts w:hint="eastAsia" w:ascii="仿宋_GB2312" w:hAnsi="仿宋_GB2312" w:cs="仿宋_GB2312"/>
          <w:b/>
          <w:bCs/>
          <w:sz w:val="30"/>
          <w:szCs w:val="30"/>
        </w:rPr>
        <w:t>（二）完整性原则。</w:t>
      </w:r>
      <w:r>
        <w:rPr>
          <w:rFonts w:hint="eastAsia" w:ascii="仿宋_GB2312" w:hAnsi="仿宋_GB2312" w:cs="仿宋_GB2312"/>
          <w:sz w:val="30"/>
          <w:szCs w:val="30"/>
        </w:rPr>
        <w:t>制定的服务规范，必须全面地、系统地反映、再现和涵盖全市流动书巴</w:t>
      </w:r>
      <w:r>
        <w:rPr>
          <w:rFonts w:ascii="仿宋_GB2312" w:hAnsi="仿宋_GB2312" w:cs="仿宋_GB2312"/>
          <w:sz w:val="30"/>
          <w:szCs w:val="30"/>
        </w:rPr>
        <w:t>的服务工作要领</w:t>
      </w:r>
      <w:r>
        <w:rPr>
          <w:rFonts w:hint="eastAsia" w:ascii="仿宋_GB2312" w:hAnsi="仿宋_GB2312" w:cs="仿宋_GB2312"/>
          <w:sz w:val="30"/>
          <w:szCs w:val="30"/>
        </w:rPr>
        <w:t>。</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sz w:val="30"/>
          <w:szCs w:val="30"/>
        </w:rPr>
      </w:pPr>
      <w:r>
        <w:rPr>
          <w:rFonts w:hint="eastAsia" w:ascii="仿宋_GB2312" w:hAnsi="仿宋_GB2312" w:cs="仿宋_GB2312"/>
          <w:b/>
          <w:bCs/>
          <w:sz w:val="30"/>
          <w:szCs w:val="30"/>
        </w:rPr>
        <w:t>（三）协调性原则。</w:t>
      </w:r>
      <w:r>
        <w:rPr>
          <w:rFonts w:hint="eastAsia" w:ascii="仿宋_GB2312" w:hAnsi="仿宋_GB2312" w:cs="仿宋_GB2312"/>
          <w:sz w:val="30"/>
          <w:szCs w:val="30"/>
        </w:rPr>
        <w:t>制定的标准，必须符合文化行业标准《</w:t>
      </w:r>
      <w:r>
        <w:rPr>
          <w:sz w:val="30"/>
          <w:szCs w:val="30"/>
        </w:rPr>
        <w:fldChar w:fldCharType="begin"/>
      </w:r>
      <w:r>
        <w:rPr>
          <w:sz w:val="30"/>
          <w:szCs w:val="30"/>
        </w:rPr>
        <w:instrText xml:space="preserve"> HYPERLINK "http://www.nlc.cn/tbw/tbwbzzxd/hybz/hb27.pdf" \t "http://www.nlc.cn/tbw/_blank" </w:instrText>
      </w:r>
      <w:r>
        <w:rPr>
          <w:sz w:val="30"/>
          <w:szCs w:val="30"/>
        </w:rPr>
        <w:fldChar w:fldCharType="separate"/>
      </w:r>
      <w:r>
        <w:rPr>
          <w:rFonts w:hint="eastAsia" w:ascii="仿宋_GB2312" w:hAnsi="仿宋_GB2312" w:cs="仿宋_GB2312"/>
          <w:sz w:val="30"/>
          <w:szCs w:val="30"/>
        </w:rPr>
        <w:t>流动图书车车载装置通用技术条件</w:t>
      </w:r>
      <w:r>
        <w:rPr>
          <w:rFonts w:hint="eastAsia" w:ascii="仿宋_GB2312" w:hAnsi="仿宋_GB2312" w:cs="仿宋_GB2312"/>
          <w:sz w:val="30"/>
          <w:szCs w:val="30"/>
        </w:rPr>
        <w:fldChar w:fldCharType="end"/>
      </w:r>
      <w:r>
        <w:rPr>
          <w:rFonts w:hint="eastAsia" w:ascii="仿宋_GB2312" w:hAnsi="仿宋_GB2312" w:cs="仿宋_GB2312"/>
          <w:sz w:val="30"/>
          <w:szCs w:val="30"/>
        </w:rPr>
        <w:t>》</w:t>
      </w:r>
      <w:r>
        <w:rPr>
          <w:rFonts w:hint="eastAsia" w:ascii="仿宋_GB2312" w:hAnsi="仿宋_GB2312" w:cs="仿宋_GB2312"/>
          <w:sz w:val="30"/>
          <w:szCs w:val="30"/>
          <w:lang w:eastAsia="zh-CN"/>
        </w:rPr>
        <w:t>（</w:t>
      </w:r>
      <w:r>
        <w:rPr>
          <w:rFonts w:hint="eastAsia" w:ascii="仿宋_GB2312" w:hAnsi="仿宋_GB2312" w:cs="仿宋_GB2312"/>
          <w:sz w:val="30"/>
          <w:szCs w:val="30"/>
        </w:rPr>
        <w:t>WH/T 76-2016</w:t>
      </w:r>
      <w:r>
        <w:rPr>
          <w:rFonts w:hint="eastAsia" w:ascii="仿宋_GB2312" w:hAnsi="仿宋_GB2312" w:cs="仿宋_GB2312"/>
          <w:sz w:val="30"/>
          <w:szCs w:val="30"/>
          <w:lang w:eastAsia="zh-CN"/>
        </w:rPr>
        <w:t>）</w:t>
      </w:r>
      <w:r>
        <w:rPr>
          <w:rFonts w:hint="eastAsia" w:ascii="仿宋_GB2312" w:hAnsi="仿宋_GB2312" w:cs="仿宋_GB2312"/>
          <w:sz w:val="30"/>
          <w:szCs w:val="30"/>
        </w:rPr>
        <w:t>相关要求，</w:t>
      </w:r>
      <w:r>
        <w:rPr>
          <w:rFonts w:hint="eastAsia" w:ascii="仿宋_GB2312" w:hAnsi="仿宋_GB2312" w:cs="仿宋_GB2312"/>
          <w:sz w:val="30"/>
          <w:szCs w:val="30"/>
          <w:lang w:eastAsia="zh-CN"/>
        </w:rPr>
        <w:t>与其</w:t>
      </w:r>
      <w:r>
        <w:rPr>
          <w:rFonts w:hint="eastAsia" w:ascii="仿宋_GB2312" w:hAnsi="仿宋_GB2312" w:cs="仿宋_GB2312"/>
          <w:sz w:val="30"/>
          <w:szCs w:val="30"/>
        </w:rPr>
        <w:t>相协调、相衔接。</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sz w:val="30"/>
          <w:szCs w:val="30"/>
        </w:rPr>
      </w:pPr>
      <w:r>
        <w:rPr>
          <w:rFonts w:hint="eastAsia" w:ascii="仿宋_GB2312" w:hAnsi="仿宋_GB2312" w:cs="仿宋_GB2312"/>
          <w:b/>
          <w:bCs/>
          <w:sz w:val="30"/>
          <w:szCs w:val="30"/>
        </w:rPr>
        <w:t>（四）简明性原则。</w:t>
      </w:r>
      <w:r>
        <w:rPr>
          <w:rFonts w:hint="eastAsia" w:ascii="仿宋_GB2312" w:hAnsi="仿宋_GB2312" w:cs="仿宋_GB2312"/>
          <w:sz w:val="30"/>
          <w:szCs w:val="30"/>
        </w:rPr>
        <w:t>制定的标准，内容简洁明了，层次合理清晰，语词精炼准确。</w:t>
      </w:r>
    </w:p>
    <w:p>
      <w:pPr>
        <w:keepNext w:val="0"/>
        <w:keepLines w:val="0"/>
        <w:pageBreakBefore w:val="0"/>
        <w:kinsoku/>
        <w:wordWrap/>
        <w:overflowPunct/>
        <w:topLinePunct w:val="0"/>
        <w:bidi w:val="0"/>
        <w:adjustRightInd/>
        <w:snapToGrid/>
        <w:spacing w:line="360" w:lineRule="auto"/>
        <w:textAlignment w:val="auto"/>
        <w:rPr>
          <w:rFonts w:ascii="黑体" w:hAnsi="黑体" w:eastAsia="黑体" w:cs="黑体"/>
          <w:b/>
          <w:bCs/>
          <w:sz w:val="30"/>
          <w:szCs w:val="30"/>
        </w:rPr>
      </w:pPr>
      <w:r>
        <w:rPr>
          <w:rFonts w:hint="eastAsia" w:ascii="黑体" w:hAnsi="黑体" w:eastAsia="黑体" w:cs="黑体"/>
          <w:sz w:val="30"/>
          <w:szCs w:val="30"/>
        </w:rPr>
        <w:t>　</w:t>
      </w:r>
      <w:r>
        <w:rPr>
          <w:rFonts w:hint="eastAsia" w:ascii="黑体" w:hAnsi="黑体" w:eastAsia="黑体" w:cs="黑体"/>
          <w:b/>
          <w:bCs/>
          <w:sz w:val="30"/>
          <w:szCs w:val="30"/>
        </w:rPr>
        <w:t>　四、标准主要内容及依据来源</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b/>
          <w:bCs/>
          <w:sz w:val="30"/>
          <w:szCs w:val="30"/>
        </w:rPr>
      </w:pPr>
      <w:r>
        <w:rPr>
          <w:rFonts w:hint="eastAsia" w:ascii="仿宋_GB2312" w:hAnsi="仿宋_GB2312" w:cs="仿宋_GB2312"/>
          <w:b/>
          <w:bCs/>
          <w:sz w:val="30"/>
          <w:szCs w:val="30"/>
        </w:rPr>
        <w:t>（一）主要内容</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sz w:val="30"/>
          <w:szCs w:val="30"/>
        </w:rPr>
      </w:pPr>
      <w:r>
        <w:rPr>
          <w:rFonts w:hint="eastAsia" w:ascii="仿宋_GB2312" w:hAnsi="仿宋_GB2312" w:cs="仿宋_GB2312"/>
          <w:sz w:val="30"/>
          <w:szCs w:val="30"/>
        </w:rPr>
        <w:t>1.标准界定了“流动书巴”“中心图书馆”术语的基本概念，明确了“流动书巴”的服务范围，并明确了标准起草的总体要求。</w:t>
      </w:r>
    </w:p>
    <w:p>
      <w:pPr>
        <w:keepNext w:val="0"/>
        <w:keepLines w:val="0"/>
        <w:pageBreakBefore w:val="0"/>
        <w:kinsoku/>
        <w:wordWrap/>
        <w:overflowPunct/>
        <w:topLinePunct w:val="0"/>
        <w:bidi w:val="0"/>
        <w:adjustRightInd/>
        <w:snapToGrid/>
        <w:spacing w:line="360" w:lineRule="auto"/>
        <w:ind w:firstLine="555"/>
        <w:textAlignment w:val="auto"/>
        <w:rPr>
          <w:rFonts w:hint="eastAsia" w:ascii="仿宋_GB2312" w:hAnsi="仿宋_GB2312" w:cs="仿宋_GB2312"/>
          <w:sz w:val="30"/>
          <w:szCs w:val="30"/>
        </w:rPr>
      </w:pPr>
      <w:r>
        <w:rPr>
          <w:rFonts w:hint="eastAsia" w:ascii="仿宋_GB2312" w:hAnsi="仿宋_GB2312" w:cs="仿宋_GB2312"/>
          <w:sz w:val="30"/>
          <w:szCs w:val="30"/>
        </w:rPr>
        <w:t>2.结合流动书巴服务全要素，标准规定了流动书巴在车辆配置、服务点分布、人员配备、文献配备等方面的内容和要求。</w:t>
      </w:r>
    </w:p>
    <w:p>
      <w:pPr>
        <w:keepNext w:val="0"/>
        <w:keepLines w:val="0"/>
        <w:pageBreakBefore w:val="0"/>
        <w:kinsoku/>
        <w:wordWrap/>
        <w:overflowPunct/>
        <w:topLinePunct w:val="0"/>
        <w:bidi w:val="0"/>
        <w:adjustRightInd/>
        <w:snapToGrid/>
        <w:spacing w:line="360" w:lineRule="auto"/>
        <w:ind w:firstLine="555"/>
        <w:textAlignment w:val="auto"/>
        <w:rPr>
          <w:rFonts w:hint="eastAsia" w:ascii="仿宋_GB2312" w:hAnsi="仿宋_GB2312" w:cs="仿宋_GB2312"/>
          <w:sz w:val="30"/>
          <w:szCs w:val="30"/>
        </w:rPr>
      </w:pPr>
      <w:r>
        <w:rPr>
          <w:rFonts w:hint="eastAsia" w:ascii="仿宋_GB2312" w:hAnsi="仿宋_GB2312" w:cs="仿宋_GB2312"/>
          <w:sz w:val="30"/>
          <w:szCs w:val="30"/>
        </w:rPr>
        <w:t>3.为给读者提供更好的服务体验，提出必须做好服务提供及管理工作</w:t>
      </w:r>
      <w:r>
        <w:rPr>
          <w:rFonts w:hint="eastAsia" w:ascii="仿宋_GB2312" w:hAnsi="仿宋_GB2312" w:cs="仿宋_GB2312"/>
          <w:sz w:val="30"/>
          <w:szCs w:val="30"/>
          <w:lang w:eastAsia="zh-CN"/>
        </w:rPr>
        <w:t>，</w:t>
      </w:r>
      <w:r>
        <w:rPr>
          <w:rFonts w:hint="eastAsia" w:ascii="仿宋_GB2312" w:hAnsi="仿宋_GB2312" w:cs="仿宋_GB2312"/>
          <w:sz w:val="30"/>
          <w:szCs w:val="30"/>
        </w:rPr>
        <w:t>在</w:t>
      </w:r>
      <w:r>
        <w:rPr>
          <w:rFonts w:hint="eastAsia" w:ascii="仿宋_GB2312" w:hAnsi="仿宋_GB2312" w:cs="仿宋_GB2312"/>
          <w:sz w:val="30"/>
          <w:szCs w:val="30"/>
          <w:lang w:eastAsia="zh-CN"/>
        </w:rPr>
        <w:t>服务内容、</w:t>
      </w:r>
      <w:r>
        <w:rPr>
          <w:rFonts w:hint="eastAsia" w:ascii="仿宋_GB2312" w:hAnsi="仿宋_GB2312" w:cs="仿宋_GB2312"/>
          <w:sz w:val="30"/>
          <w:szCs w:val="30"/>
        </w:rPr>
        <w:t>车辆管理、服务点管理、文献组织、业务统计、安全管理等方面做出规定</w:t>
      </w:r>
      <w:r>
        <w:rPr>
          <w:rFonts w:hint="eastAsia" w:ascii="仿宋_GB2312" w:hAnsi="仿宋_GB2312" w:cs="仿宋_GB2312"/>
          <w:sz w:val="30"/>
          <w:szCs w:val="30"/>
          <w:lang w:eastAsia="zh-CN"/>
        </w:rPr>
        <w:t>。如</w:t>
      </w:r>
      <w:r>
        <w:rPr>
          <w:rFonts w:hint="eastAsia" w:ascii="仿宋_GB2312" w:hAnsi="仿宋_GB2312" w:cs="仿宋_GB2312"/>
          <w:sz w:val="30"/>
          <w:szCs w:val="30"/>
        </w:rPr>
        <w:t>在借还图书、开展阅读推广活动基础上，规定流动书巴为偏远山区等资源难以覆盖区域的人群提供多样化阅读文化服务，年均服务次数不少于3次</w:t>
      </w:r>
      <w:r>
        <w:rPr>
          <w:rFonts w:hint="eastAsia" w:ascii="仿宋_GB2312" w:hAnsi="仿宋_GB2312" w:cs="仿宋_GB2312"/>
          <w:sz w:val="30"/>
          <w:szCs w:val="30"/>
          <w:lang w:eastAsia="zh-CN"/>
        </w:rPr>
        <w:t>；</w:t>
      </w:r>
      <w:r>
        <w:rPr>
          <w:rFonts w:hint="eastAsia" w:ascii="仿宋_GB2312" w:hAnsi="仿宋_GB2312" w:cs="仿宋_GB2312"/>
          <w:sz w:val="30"/>
          <w:szCs w:val="30"/>
        </w:rPr>
        <w:t>提前7个工作日向读者公示服务线路和服务时间；每个服务点的服务时间不应少于1小时</w:t>
      </w:r>
      <w:r>
        <w:rPr>
          <w:rFonts w:hint="eastAsia" w:ascii="仿宋_GB2312" w:hAnsi="仿宋_GB2312" w:cs="仿宋_GB2312"/>
          <w:sz w:val="30"/>
          <w:szCs w:val="30"/>
          <w:lang w:eastAsia="zh-CN"/>
        </w:rPr>
        <w:t>；</w:t>
      </w:r>
      <w:r>
        <w:rPr>
          <w:rFonts w:hint="eastAsia" w:ascii="仿宋_GB2312" w:hAnsi="仿宋_GB2312" w:cs="仿宋_GB2312"/>
          <w:sz w:val="30"/>
          <w:szCs w:val="30"/>
        </w:rPr>
        <w:t>文献应按中国图书馆分类法排架，新书应及时上架</w:t>
      </w:r>
      <w:r>
        <w:rPr>
          <w:rFonts w:hint="eastAsia" w:ascii="仿宋_GB2312" w:hAnsi="仿宋_GB2312" w:cs="仿宋_GB2312"/>
          <w:sz w:val="30"/>
          <w:szCs w:val="30"/>
          <w:lang w:eastAsia="zh-CN"/>
        </w:rPr>
        <w:t>；</w:t>
      </w:r>
      <w:r>
        <w:rPr>
          <w:rFonts w:hint="eastAsia" w:ascii="仿宋_GB2312" w:hAnsi="仿宋_GB2312" w:cs="仿宋_GB2312"/>
          <w:sz w:val="30"/>
          <w:szCs w:val="30"/>
        </w:rPr>
        <w:t>应按日、月、年定期做好流动书巴服务数据统计工作</w:t>
      </w:r>
      <w:r>
        <w:rPr>
          <w:rFonts w:hint="eastAsia" w:ascii="仿宋_GB2312" w:hAnsi="仿宋_GB2312" w:cs="仿宋_GB2312"/>
          <w:sz w:val="30"/>
          <w:szCs w:val="30"/>
          <w:lang w:eastAsia="zh-CN"/>
        </w:rPr>
        <w:t>等</w:t>
      </w:r>
      <w:r>
        <w:rPr>
          <w:rFonts w:hint="eastAsia" w:ascii="仿宋_GB2312" w:hAnsi="仿宋_GB2312" w:cs="仿宋_GB2312"/>
          <w:sz w:val="30"/>
          <w:szCs w:val="30"/>
        </w:rPr>
        <w:t>。</w:t>
      </w:r>
    </w:p>
    <w:p>
      <w:pPr>
        <w:keepNext w:val="0"/>
        <w:keepLines w:val="0"/>
        <w:pageBreakBefore w:val="0"/>
        <w:kinsoku/>
        <w:wordWrap/>
        <w:overflowPunct/>
        <w:topLinePunct w:val="0"/>
        <w:bidi w:val="0"/>
        <w:adjustRightInd/>
        <w:snapToGrid/>
        <w:spacing w:line="360" w:lineRule="auto"/>
        <w:ind w:firstLine="555"/>
        <w:textAlignment w:val="auto"/>
        <w:rPr>
          <w:rFonts w:hint="eastAsia" w:ascii="仿宋_GB2312" w:hAnsi="仿宋_GB2312" w:cs="仿宋_GB2312"/>
          <w:sz w:val="30"/>
          <w:szCs w:val="30"/>
        </w:rPr>
      </w:pPr>
      <w:r>
        <w:rPr>
          <w:rFonts w:hint="eastAsia" w:ascii="仿宋_GB2312" w:hAnsi="仿宋_GB2312" w:cs="仿宋_GB2312"/>
          <w:sz w:val="30"/>
          <w:szCs w:val="30"/>
        </w:rPr>
        <w:t>4.为推动和改进流动书巴服务质量，标准合理设置意见受理和满意度调查</w:t>
      </w:r>
      <w:r>
        <w:rPr>
          <w:rFonts w:hint="eastAsia" w:ascii="仿宋_GB2312" w:hAnsi="仿宋_GB2312" w:cs="仿宋_GB2312"/>
          <w:sz w:val="30"/>
          <w:szCs w:val="30"/>
          <w:lang w:eastAsia="zh-CN"/>
        </w:rPr>
        <w:t>方式，通过</w:t>
      </w:r>
      <w:r>
        <w:rPr>
          <w:rFonts w:hint="eastAsia" w:ascii="仿宋_GB2312" w:hAnsi="仿宋_GB2312" w:cs="仿宋_GB2312"/>
          <w:sz w:val="30"/>
          <w:szCs w:val="30"/>
        </w:rPr>
        <w:t>读者满意度、图书外借量</w:t>
      </w:r>
      <w:r>
        <w:rPr>
          <w:rFonts w:ascii="仿宋_GB2312" w:hAnsi="仿宋_GB2312" w:cs="仿宋_GB2312"/>
          <w:sz w:val="30"/>
          <w:szCs w:val="30"/>
        </w:rPr>
        <w:t>、</w:t>
      </w:r>
      <w:r>
        <w:rPr>
          <w:rFonts w:hint="eastAsia" w:ascii="仿宋_GB2312" w:hAnsi="仿宋_GB2312" w:cs="仿宋_GB2312"/>
          <w:sz w:val="30"/>
          <w:szCs w:val="30"/>
        </w:rPr>
        <w:t>流通</w:t>
      </w:r>
      <w:r>
        <w:rPr>
          <w:rFonts w:ascii="仿宋_GB2312" w:hAnsi="仿宋_GB2312" w:cs="仿宋_GB2312"/>
          <w:sz w:val="30"/>
          <w:szCs w:val="30"/>
        </w:rPr>
        <w:t>人</w:t>
      </w:r>
      <w:r>
        <w:rPr>
          <w:rFonts w:hint="eastAsia" w:ascii="仿宋_GB2312" w:hAnsi="仿宋_GB2312" w:cs="仿宋_GB2312"/>
          <w:sz w:val="30"/>
          <w:szCs w:val="30"/>
        </w:rPr>
        <w:t>次</w:t>
      </w:r>
      <w:r>
        <w:rPr>
          <w:rFonts w:ascii="仿宋_GB2312" w:hAnsi="仿宋_GB2312" w:cs="仿宋_GB2312"/>
          <w:sz w:val="30"/>
          <w:szCs w:val="30"/>
        </w:rPr>
        <w:t>、阅读推广活动场次等</w:t>
      </w:r>
      <w:r>
        <w:rPr>
          <w:rFonts w:hint="eastAsia" w:ascii="仿宋_GB2312" w:hAnsi="仿宋_GB2312" w:cs="仿宋_GB2312"/>
          <w:sz w:val="30"/>
          <w:szCs w:val="30"/>
        </w:rPr>
        <w:t>客观</w:t>
      </w:r>
      <w:r>
        <w:rPr>
          <w:rFonts w:ascii="仿宋_GB2312" w:hAnsi="仿宋_GB2312" w:cs="仿宋_GB2312"/>
          <w:sz w:val="30"/>
          <w:szCs w:val="30"/>
        </w:rPr>
        <w:t>指标</w:t>
      </w:r>
      <w:r>
        <w:rPr>
          <w:rFonts w:hint="eastAsia" w:ascii="仿宋_GB2312" w:hAnsi="仿宋_GB2312" w:cs="仿宋_GB2312"/>
          <w:sz w:val="30"/>
          <w:szCs w:val="30"/>
          <w:lang w:eastAsia="zh-CN"/>
        </w:rPr>
        <w:t>进行评价，</w:t>
      </w:r>
      <w:r>
        <w:rPr>
          <w:rFonts w:hint="eastAsia" w:ascii="仿宋_GB2312" w:hAnsi="仿宋_GB2312" w:cs="仿宋_GB2312"/>
          <w:sz w:val="30"/>
          <w:szCs w:val="30"/>
        </w:rPr>
        <w:t>不断改进服务，提高读者阅读体验。</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b/>
          <w:sz w:val="30"/>
          <w:szCs w:val="30"/>
        </w:rPr>
      </w:pPr>
      <w:r>
        <w:rPr>
          <w:rFonts w:hint="eastAsia" w:ascii="仿宋_GB2312" w:hAnsi="仿宋_GB2312" w:cs="仿宋_GB2312"/>
          <w:b/>
          <w:sz w:val="30"/>
          <w:szCs w:val="30"/>
        </w:rPr>
        <w:t>（二）编制依据</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sz w:val="30"/>
          <w:szCs w:val="30"/>
        </w:rPr>
      </w:pPr>
      <w:r>
        <w:rPr>
          <w:rFonts w:hint="eastAsia" w:ascii="仿宋_GB2312" w:hAnsi="仿宋_GB2312" w:cs="仿宋_GB2312"/>
          <w:sz w:val="30"/>
          <w:szCs w:val="30"/>
        </w:rPr>
        <w:t>标准依据《中华人民共和国标准化法》、GB/T 1.1-2000《标准化工作导则 第1部分 标准的结构和编写规则》要求制订。同时各章节依据以下文件和标准：</w:t>
      </w:r>
    </w:p>
    <w:p>
      <w:pPr>
        <w:keepNext w:val="0"/>
        <w:keepLines w:val="0"/>
        <w:pageBreakBefore w:val="0"/>
        <w:kinsoku/>
        <w:wordWrap/>
        <w:overflowPunct/>
        <w:topLinePunct w:val="0"/>
        <w:bidi w:val="0"/>
        <w:adjustRightInd/>
        <w:snapToGrid/>
        <w:spacing w:line="360" w:lineRule="auto"/>
        <w:ind w:firstLine="555"/>
        <w:textAlignment w:val="auto"/>
        <w:rPr>
          <w:rFonts w:hint="eastAsia" w:ascii="仿宋_GB2312" w:hAnsi="仿宋_GB2312" w:cs="仿宋_GB2312"/>
          <w:sz w:val="30"/>
          <w:szCs w:val="30"/>
        </w:rPr>
      </w:pPr>
      <w:r>
        <w:rPr>
          <w:rFonts w:hint="eastAsia" w:ascii="仿宋_GB2312" w:hAnsi="仿宋_GB2312" w:cs="仿宋_GB2312"/>
          <w:sz w:val="30"/>
          <w:szCs w:val="30"/>
        </w:rPr>
        <w:t>1.第3章</w:t>
      </w:r>
      <w:r>
        <w:rPr>
          <w:rFonts w:hint="eastAsia" w:ascii="仿宋_GB2312" w:hAnsi="仿宋_GB2312" w:cs="仿宋_GB2312"/>
          <w:sz w:val="30"/>
          <w:szCs w:val="30"/>
          <w:lang w:eastAsia="zh-CN"/>
        </w:rPr>
        <w:t>节：</w:t>
      </w:r>
      <w:r>
        <w:rPr>
          <w:rFonts w:hint="eastAsia" w:ascii="仿宋_GB2312" w:hAnsi="仿宋_GB2312" w:cs="仿宋_GB2312"/>
          <w:sz w:val="30"/>
          <w:szCs w:val="30"/>
        </w:rPr>
        <w:t>术语和定义。</w:t>
      </w:r>
    </w:p>
    <w:p>
      <w:pPr>
        <w:keepNext w:val="0"/>
        <w:keepLines w:val="0"/>
        <w:pageBreakBefore w:val="0"/>
        <w:kinsoku/>
        <w:wordWrap/>
        <w:overflowPunct/>
        <w:topLinePunct w:val="0"/>
        <w:bidi w:val="0"/>
        <w:adjustRightInd/>
        <w:snapToGrid/>
        <w:spacing w:line="360" w:lineRule="auto"/>
        <w:ind w:firstLine="555"/>
        <w:textAlignment w:val="auto"/>
        <w:rPr>
          <w:rFonts w:hint="eastAsia" w:ascii="仿宋_GB2312" w:hAnsi="仿宋_GB2312" w:eastAsia="仿宋_GB2312" w:cs="仿宋_GB2312"/>
          <w:sz w:val="30"/>
          <w:szCs w:val="30"/>
          <w:lang w:eastAsia="zh-CN"/>
        </w:rPr>
      </w:pPr>
      <w:r>
        <w:rPr>
          <w:rFonts w:hint="eastAsia" w:ascii="仿宋_GB2312" w:hAnsi="仿宋_GB2312" w:cs="仿宋_GB2312"/>
          <w:sz w:val="30"/>
          <w:szCs w:val="30"/>
          <w:lang w:val="en-US" w:eastAsia="zh-CN"/>
        </w:rPr>
        <w:t>参考中办发[2015]2号《关于加快构建现代公共文化服务体系的意见》、文公</w:t>
      </w:r>
      <w:r>
        <w:rPr>
          <w:rFonts w:hint="eastAsia" w:ascii="仿宋_GB2312" w:hAnsi="仿宋_GB2312" w:eastAsia="仿宋_GB2312" w:cs="仿宋_GB2312"/>
          <w:kern w:val="2"/>
          <w:sz w:val="30"/>
          <w:szCs w:val="30"/>
          <w:lang w:val="en-US" w:eastAsia="zh-CN" w:bidi="ar-SA"/>
        </w:rPr>
        <w:t>共发[2014]21号《关于加强流动文化服务工作的意见》、《公共图书馆服务规范》(GB/T 28220</w:t>
      </w:r>
      <w:r>
        <w:rPr>
          <w:rFonts w:hint="default" w:ascii="仿宋_GB2312" w:hAnsi="仿宋_GB2312" w:eastAsia="仿宋_GB2312" w:cs="仿宋_GB2312"/>
          <w:kern w:val="2"/>
          <w:sz w:val="30"/>
          <w:szCs w:val="30"/>
          <w:lang w:val="en-US" w:eastAsia="zh-CN" w:bidi="ar-SA"/>
        </w:rPr>
        <w:t>—</w:t>
      </w:r>
      <w:r>
        <w:rPr>
          <w:rFonts w:hint="eastAsia" w:ascii="仿宋_GB2312" w:hAnsi="仿宋_GB2312" w:eastAsia="仿宋_GB2312" w:cs="仿宋_GB2312"/>
          <w:kern w:val="2"/>
          <w:sz w:val="30"/>
          <w:szCs w:val="30"/>
          <w:lang w:val="en-US" w:eastAsia="zh-CN" w:bidi="ar-SA"/>
        </w:rPr>
        <w:t>2011 )等文件相关内容，标准起草小组将流动书巴定义为：依托各级中心图书馆，以大中型专用客车为载体，装载文献资源，通过计算机和移动网络等技术设备，以流动的方式提供一体化服务的图书馆。将中心图书馆定义为：在一定地域范围内，具有资源、技术及管理优势，在流动书巴管理与服务过程中起核心作用的公共图书馆。</w:t>
      </w:r>
    </w:p>
    <w:p>
      <w:pPr>
        <w:keepNext w:val="0"/>
        <w:keepLines w:val="0"/>
        <w:pageBreakBefore w:val="0"/>
        <w:kinsoku/>
        <w:wordWrap/>
        <w:overflowPunct/>
        <w:topLinePunct w:val="0"/>
        <w:bidi w:val="0"/>
        <w:adjustRightInd/>
        <w:snapToGrid/>
        <w:spacing w:line="360" w:lineRule="auto"/>
        <w:ind w:firstLine="555"/>
        <w:textAlignment w:val="auto"/>
        <w:rPr>
          <w:rFonts w:ascii="仿宋_GB2312" w:hAnsi="仿宋_GB2312" w:cs="仿宋_GB2312"/>
          <w:sz w:val="30"/>
          <w:szCs w:val="30"/>
        </w:rPr>
      </w:pPr>
      <w:r>
        <w:rPr>
          <w:rFonts w:hint="eastAsia" w:ascii="仿宋_GB2312" w:hAnsi="仿宋_GB2312" w:cs="仿宋_GB2312"/>
          <w:sz w:val="30"/>
          <w:szCs w:val="30"/>
        </w:rPr>
        <w:t>2.第4章</w:t>
      </w:r>
      <w:r>
        <w:rPr>
          <w:rFonts w:hint="eastAsia" w:ascii="仿宋_GB2312" w:hAnsi="仿宋_GB2312" w:cs="仿宋_GB2312"/>
          <w:sz w:val="30"/>
          <w:szCs w:val="30"/>
          <w:lang w:eastAsia="zh-CN"/>
        </w:rPr>
        <w:t>节：</w:t>
      </w:r>
      <w:r>
        <w:rPr>
          <w:rFonts w:hint="eastAsia" w:ascii="仿宋_GB2312" w:hAnsi="仿宋_GB2312" w:cs="仿宋_GB2312"/>
          <w:sz w:val="30"/>
          <w:szCs w:val="30"/>
        </w:rPr>
        <w:t>车辆。</w:t>
      </w:r>
    </w:p>
    <w:p>
      <w:pPr>
        <w:pStyle w:val="27"/>
        <w:keepNext w:val="0"/>
        <w:keepLines w:val="0"/>
        <w:pageBreakBefore w:val="0"/>
        <w:numPr>
          <w:ilvl w:val="1"/>
          <w:numId w:val="0"/>
        </w:numPr>
        <w:kinsoku/>
        <w:wordWrap/>
        <w:overflowPunct/>
        <w:topLinePunct w:val="0"/>
        <w:bidi w:val="0"/>
        <w:adjustRightInd/>
        <w:snapToGrid/>
        <w:spacing w:line="360" w:lineRule="auto"/>
        <w:ind w:lef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依据文化行业标准《</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HYPERLINK "http://www.nlc.cn/tbw/tbwbzzxd/hybz/hb27.pdf" \t "http://www.nlc.cn/tbw/_blank"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kern w:val="2"/>
          <w:sz w:val="30"/>
          <w:szCs w:val="30"/>
          <w:lang w:val="en-US" w:eastAsia="zh-CN" w:bidi="ar-SA"/>
        </w:rPr>
        <w:t>流动图书车车载装置通用技术条件</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》（WH/T 76-2016）6.1、6.3、6.4内容，对流动书巴安全配置、专用配置和辅助配置进行规定。结合温州市图书馆流动书巴日常使用情况，编制车辆基本配置表；绘制简图标明“流动书巴”字样在车身的参考位置。同时规定车身外观及车内相关标识应符合GB/T 10001.1要求。</w:t>
      </w:r>
    </w:p>
    <w:p>
      <w:pPr>
        <w:keepNext w:val="0"/>
        <w:keepLines w:val="0"/>
        <w:pageBreakBefore w:val="0"/>
        <w:kinsoku/>
        <w:wordWrap/>
        <w:overflowPunct/>
        <w:topLinePunct w:val="0"/>
        <w:bidi w:val="0"/>
        <w:adjustRightInd/>
        <w:snapToGrid/>
        <w:spacing w:line="360" w:lineRule="auto"/>
        <w:ind w:firstLine="555"/>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3.第5-7章节。</w:t>
      </w:r>
    </w:p>
    <w:p>
      <w:pPr>
        <w:pStyle w:val="27"/>
        <w:keepNext w:val="0"/>
        <w:keepLines w:val="0"/>
        <w:pageBreakBefore w:val="0"/>
        <w:numPr>
          <w:ilvl w:val="1"/>
          <w:numId w:val="0"/>
        </w:numPr>
        <w:kinsoku/>
        <w:wordWrap/>
        <w:overflowPunct/>
        <w:topLinePunct w:val="0"/>
        <w:bidi w:val="0"/>
        <w:adjustRightInd/>
        <w:snapToGrid/>
        <w:spacing w:line="360" w:lineRule="auto"/>
        <w:ind w:lef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依据《中华人民共和国公共文化服务保障法》、《中华人民共和国公共图书馆法》，标准起草小组拟定布点应遵循普遍均等原则，宜位于人口集中、交通便利、车辆进出方便的区域，宜为社区、学校、乡村等提供服务。</w:t>
      </w:r>
    </w:p>
    <w:p>
      <w:pPr>
        <w:pStyle w:val="27"/>
        <w:keepNext w:val="0"/>
        <w:keepLines w:val="0"/>
        <w:pageBreakBefore w:val="0"/>
        <w:numPr>
          <w:ilvl w:val="1"/>
          <w:numId w:val="0"/>
        </w:numPr>
        <w:kinsoku/>
        <w:wordWrap/>
        <w:overflowPunct/>
        <w:topLinePunct w:val="0"/>
        <w:bidi w:val="0"/>
        <w:adjustRightInd/>
        <w:snapToGrid/>
        <w:spacing w:line="360" w:lineRule="auto"/>
        <w:ind w:lef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依据《公共图书馆服务规范》（GB/T 28220</w:t>
      </w:r>
      <w:r>
        <w:rPr>
          <w:rFonts w:hint="default" w:ascii="仿宋_GB2312" w:hAnsi="仿宋_GB2312" w:eastAsia="仿宋_GB2312" w:cs="仿宋_GB2312"/>
          <w:kern w:val="2"/>
          <w:sz w:val="30"/>
          <w:szCs w:val="30"/>
          <w:lang w:val="en-US" w:eastAsia="zh-CN" w:bidi="ar-SA"/>
        </w:rPr>
        <w:t>—</w:t>
      </w:r>
      <w:r>
        <w:rPr>
          <w:rFonts w:hint="eastAsia" w:ascii="仿宋_GB2312" w:hAnsi="仿宋_GB2312" w:eastAsia="仿宋_GB2312" w:cs="仿宋_GB2312"/>
          <w:kern w:val="2"/>
          <w:sz w:val="30"/>
          <w:szCs w:val="30"/>
          <w:lang w:val="en-US" w:eastAsia="zh-CN" w:bidi="ar-SA"/>
        </w:rPr>
        <w:t>2011）、《公共图书馆服务规范》（DB33/T 2011—2016）和流动书巴工作实际，拟定专职司机、工作人员与志愿者配备；文献不应少于2000册，年更新数量不应少于总藏量的25%。</w:t>
      </w:r>
    </w:p>
    <w:p>
      <w:pPr>
        <w:keepNext w:val="0"/>
        <w:keepLines w:val="0"/>
        <w:pageBreakBefore w:val="0"/>
        <w:kinsoku/>
        <w:wordWrap/>
        <w:overflowPunct/>
        <w:topLinePunct w:val="0"/>
        <w:bidi w:val="0"/>
        <w:adjustRightInd/>
        <w:snapToGrid/>
        <w:spacing w:line="360" w:lineRule="auto"/>
        <w:ind w:firstLine="600" w:firstLineChars="200"/>
        <w:textAlignment w:val="auto"/>
        <w:rPr>
          <w:rFonts w:ascii="仿宋_GB2312" w:hAnsi="仿宋_GB2312" w:cs="仿宋_GB2312"/>
          <w:sz w:val="30"/>
          <w:szCs w:val="30"/>
        </w:rPr>
      </w:pPr>
      <w:r>
        <w:rPr>
          <w:rFonts w:hint="eastAsia" w:ascii="仿宋_GB2312" w:hAnsi="仿宋_GB2312" w:cs="仿宋_GB2312"/>
          <w:sz w:val="30"/>
          <w:szCs w:val="30"/>
          <w:lang w:val="en-US" w:eastAsia="zh-CN"/>
        </w:rPr>
        <w:t>4</w:t>
      </w:r>
      <w:r>
        <w:rPr>
          <w:rFonts w:hint="eastAsia" w:ascii="仿宋_GB2312" w:hAnsi="仿宋_GB2312" w:cs="仿宋_GB2312"/>
          <w:sz w:val="30"/>
          <w:szCs w:val="30"/>
        </w:rPr>
        <w:t>.第</w:t>
      </w:r>
      <w:r>
        <w:rPr>
          <w:rFonts w:hint="eastAsia" w:ascii="仿宋_GB2312" w:hAnsi="仿宋_GB2312" w:cs="仿宋_GB2312"/>
          <w:sz w:val="30"/>
          <w:szCs w:val="30"/>
          <w:lang w:val="en-US" w:eastAsia="zh-CN"/>
        </w:rPr>
        <w:t>8</w:t>
      </w:r>
      <w:r>
        <w:rPr>
          <w:rFonts w:ascii="仿宋_GB2312" w:hAnsi="仿宋_GB2312" w:cs="仿宋_GB2312"/>
          <w:sz w:val="30"/>
          <w:szCs w:val="30"/>
        </w:rPr>
        <w:t>-</w:t>
      </w:r>
      <w:r>
        <w:rPr>
          <w:rFonts w:hint="eastAsia" w:ascii="仿宋_GB2312" w:hAnsi="仿宋_GB2312" w:cs="仿宋_GB2312"/>
          <w:sz w:val="30"/>
          <w:szCs w:val="30"/>
          <w:lang w:val="en-US" w:eastAsia="zh-CN"/>
        </w:rPr>
        <w:t>10</w:t>
      </w:r>
      <w:r>
        <w:rPr>
          <w:rFonts w:hint="eastAsia" w:ascii="仿宋_GB2312" w:hAnsi="仿宋_GB2312" w:cs="仿宋_GB2312"/>
          <w:sz w:val="30"/>
          <w:szCs w:val="30"/>
        </w:rPr>
        <w:t>章节。</w:t>
      </w:r>
    </w:p>
    <w:p>
      <w:pPr>
        <w:pStyle w:val="27"/>
        <w:keepNext w:val="0"/>
        <w:keepLines w:val="0"/>
        <w:pageBreakBefore w:val="0"/>
        <w:numPr>
          <w:ilvl w:val="1"/>
          <w:numId w:val="0"/>
        </w:numPr>
        <w:kinsoku/>
        <w:wordWrap/>
        <w:overflowPunct/>
        <w:topLinePunct w:val="0"/>
        <w:bidi w:val="0"/>
        <w:adjustRightInd/>
        <w:snapToGrid/>
        <w:spacing w:line="360" w:lineRule="auto"/>
        <w:ind w:lef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依据《公共图书馆服务规范》(GB/T 28220</w:t>
      </w:r>
      <w:r>
        <w:rPr>
          <w:rFonts w:hint="default" w:ascii="仿宋_GB2312" w:hAnsi="仿宋_GB2312" w:eastAsia="仿宋_GB2312" w:cs="仿宋_GB2312"/>
          <w:kern w:val="2"/>
          <w:sz w:val="30"/>
          <w:szCs w:val="30"/>
          <w:lang w:val="en-US" w:eastAsia="zh-CN" w:bidi="ar-SA"/>
        </w:rPr>
        <w:t>—</w:t>
      </w:r>
      <w:r>
        <w:rPr>
          <w:rFonts w:hint="eastAsia" w:ascii="仿宋_GB2312" w:hAnsi="仿宋_GB2312" w:eastAsia="仿宋_GB2312" w:cs="仿宋_GB2312"/>
          <w:kern w:val="2"/>
          <w:sz w:val="30"/>
          <w:szCs w:val="30"/>
          <w:lang w:val="en-US" w:eastAsia="zh-CN" w:bidi="ar-SA"/>
        </w:rPr>
        <w:t>2011 )、《公共图书馆服务规范》（DB33/T 2011—2016）、《城市书房服务规范》（DB 33/T 2181—2019）和流动书巴工作实际，在服务方面拟定流动书巴应纳入公共图书馆统一管理体系，提供流通服务、馆藏揭示、特殊群体服务、阅读推广等服务，并在提前公示服务线路和服务时间、每个服务点服务时长上做出要求。</w:t>
      </w:r>
    </w:p>
    <w:p>
      <w:pPr>
        <w:pStyle w:val="27"/>
        <w:keepNext w:val="0"/>
        <w:keepLines w:val="0"/>
        <w:pageBreakBefore w:val="0"/>
        <w:numPr>
          <w:ilvl w:val="1"/>
          <w:numId w:val="0"/>
        </w:numPr>
        <w:kinsoku/>
        <w:wordWrap/>
        <w:overflowPunct/>
        <w:topLinePunct w:val="0"/>
        <w:bidi w:val="0"/>
        <w:adjustRightInd/>
        <w:snapToGrid/>
        <w:spacing w:line="360" w:lineRule="auto"/>
        <w:ind w:lef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在管理方面，拟定中心图书馆应对流动书巴服务点设置1-3个月的试运行期；文献应按中国图书馆分类法排架；定期做好数据统计工作；建立流动书巴安全管理制度；宜采用政府购买方式将流动书巴日常服务委托给第三方服务机构等管理要求。</w:t>
      </w:r>
    </w:p>
    <w:p>
      <w:pPr>
        <w:pStyle w:val="27"/>
        <w:keepNext w:val="0"/>
        <w:keepLines w:val="0"/>
        <w:pageBreakBefore w:val="0"/>
        <w:numPr>
          <w:ilvl w:val="1"/>
          <w:numId w:val="0"/>
        </w:numPr>
        <w:kinsoku/>
        <w:wordWrap/>
        <w:overflowPunct/>
        <w:topLinePunct w:val="0"/>
        <w:bidi w:val="0"/>
        <w:adjustRightInd/>
        <w:snapToGrid/>
        <w:spacing w:line="360" w:lineRule="auto"/>
        <w:ind w:lef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在满意度方面，拟定意见受理方式和回复时限，每年开展1次满意度调查，不断改进服务，提高读者阅读体验。</w:t>
      </w:r>
    </w:p>
    <w:p>
      <w:pPr>
        <w:keepNext w:val="0"/>
        <w:keepLines w:val="0"/>
        <w:pageBreakBefore w:val="0"/>
        <w:numPr>
          <w:ilvl w:val="0"/>
          <w:numId w:val="5"/>
        </w:numPr>
        <w:kinsoku/>
        <w:wordWrap/>
        <w:overflowPunct/>
        <w:topLinePunct w:val="0"/>
        <w:bidi w:val="0"/>
        <w:adjustRightInd/>
        <w:snapToGrid/>
        <w:spacing w:line="360" w:lineRule="auto"/>
        <w:ind w:firstLine="640"/>
        <w:textAlignment w:val="auto"/>
        <w:rPr>
          <w:rFonts w:ascii="黑体" w:hAnsi="黑体" w:eastAsia="黑体" w:cs="黑体"/>
          <w:b/>
          <w:bCs/>
          <w:sz w:val="30"/>
          <w:szCs w:val="30"/>
        </w:rPr>
      </w:pPr>
      <w:r>
        <w:rPr>
          <w:rFonts w:hint="eastAsia" w:ascii="黑体" w:hAnsi="黑体" w:eastAsia="黑体" w:cs="黑体"/>
          <w:b/>
          <w:bCs/>
          <w:sz w:val="30"/>
          <w:szCs w:val="30"/>
        </w:rPr>
        <w:t>重大意见分歧的处理依据和结果</w:t>
      </w:r>
    </w:p>
    <w:p>
      <w:pPr>
        <w:keepNext w:val="0"/>
        <w:keepLines w:val="0"/>
        <w:pageBreakBefore w:val="0"/>
        <w:kinsoku/>
        <w:wordWrap/>
        <w:overflowPunct/>
        <w:topLinePunct w:val="0"/>
        <w:bidi w:val="0"/>
        <w:adjustRightInd/>
        <w:snapToGrid/>
        <w:spacing w:line="360" w:lineRule="auto"/>
        <w:ind w:firstLine="600" w:firstLineChars="200"/>
        <w:textAlignment w:val="auto"/>
        <w:rPr>
          <w:sz w:val="30"/>
          <w:szCs w:val="30"/>
        </w:rPr>
      </w:pPr>
      <w:r>
        <w:rPr>
          <w:rFonts w:hint="eastAsia" w:ascii="仿宋_GB2312" w:hAnsi="仿宋_GB2312" w:cs="仿宋_GB2312"/>
          <w:sz w:val="30"/>
          <w:szCs w:val="30"/>
        </w:rPr>
        <w:t>无。</w:t>
      </w:r>
    </w:p>
    <w:p>
      <w:pPr>
        <w:keepNext w:val="0"/>
        <w:keepLines w:val="0"/>
        <w:pageBreakBefore w:val="0"/>
        <w:kinsoku/>
        <w:wordWrap/>
        <w:overflowPunct/>
        <w:topLinePunct w:val="0"/>
        <w:bidi w:val="0"/>
        <w:adjustRightInd/>
        <w:snapToGrid/>
        <w:spacing w:line="360" w:lineRule="auto"/>
        <w:ind w:firstLine="640"/>
        <w:textAlignment w:val="auto"/>
        <w:rPr>
          <w:rFonts w:ascii="黑体" w:hAnsi="黑体" w:eastAsia="黑体" w:cs="黑体"/>
          <w:b/>
          <w:bCs/>
          <w:sz w:val="30"/>
          <w:szCs w:val="30"/>
        </w:rPr>
      </w:pPr>
      <w:r>
        <w:rPr>
          <w:rFonts w:hint="eastAsia" w:ascii="黑体" w:hAnsi="黑体" w:eastAsia="黑体" w:cs="黑体"/>
          <w:b/>
          <w:bCs/>
          <w:sz w:val="30"/>
          <w:szCs w:val="30"/>
        </w:rPr>
        <w:t>六、与其他标准的关系</w:t>
      </w:r>
    </w:p>
    <w:p>
      <w:pPr>
        <w:keepNext w:val="0"/>
        <w:keepLines w:val="0"/>
        <w:pageBreakBefore w:val="0"/>
        <w:kinsoku/>
        <w:wordWrap/>
        <w:overflowPunct/>
        <w:topLinePunct w:val="0"/>
        <w:bidi w:val="0"/>
        <w:adjustRightInd/>
        <w:snapToGrid/>
        <w:spacing w:line="360" w:lineRule="auto"/>
        <w:ind w:firstLine="640"/>
        <w:textAlignment w:val="auto"/>
        <w:rPr>
          <w:rFonts w:hint="eastAsia" w:ascii="仿宋_GB2312" w:hAnsi="仿宋_GB2312" w:cs="仿宋_GB2312"/>
          <w:color w:val="000000" w:themeColor="text1"/>
          <w:sz w:val="30"/>
          <w:szCs w:val="30"/>
          <w14:textFill>
            <w14:solidFill>
              <w14:schemeClr w14:val="tx1"/>
            </w14:solidFill>
          </w14:textFill>
        </w:rPr>
      </w:pPr>
      <w:r>
        <w:rPr>
          <w:rFonts w:hint="eastAsia" w:ascii="仿宋_GB2312" w:hAnsi="仿宋_GB2312" w:cs="仿宋_GB2312"/>
          <w:sz w:val="30"/>
          <w:szCs w:val="30"/>
        </w:rPr>
        <w:t>目前，我国现有标准体系中，有涉及到流动书巴的是文化行业标准《</w:t>
      </w:r>
      <w:r>
        <w:rPr>
          <w:sz w:val="30"/>
          <w:szCs w:val="30"/>
        </w:rPr>
        <w:fldChar w:fldCharType="begin"/>
      </w:r>
      <w:r>
        <w:rPr>
          <w:sz w:val="30"/>
          <w:szCs w:val="30"/>
        </w:rPr>
        <w:instrText xml:space="preserve"> HYPERLINK "http://www.nlc.cn/tbw/tbwbzzxd/hybz/hb27.pdf" \t "http://www.nlc.cn/tbw/_blank" </w:instrText>
      </w:r>
      <w:r>
        <w:rPr>
          <w:sz w:val="30"/>
          <w:szCs w:val="30"/>
        </w:rPr>
        <w:fldChar w:fldCharType="separate"/>
      </w:r>
      <w:r>
        <w:rPr>
          <w:rFonts w:hint="eastAsia" w:ascii="仿宋_GB2312" w:hAnsi="仿宋_GB2312" w:cs="仿宋_GB2312"/>
          <w:sz w:val="30"/>
          <w:szCs w:val="30"/>
        </w:rPr>
        <w:t>流动图书车车载装置通用技术条件</w:t>
      </w:r>
      <w:r>
        <w:rPr>
          <w:rFonts w:hint="eastAsia" w:ascii="仿宋_GB2312" w:hAnsi="仿宋_GB2312" w:cs="仿宋_GB2312"/>
          <w:sz w:val="30"/>
          <w:szCs w:val="30"/>
        </w:rPr>
        <w:fldChar w:fldCharType="end"/>
      </w:r>
      <w:r>
        <w:rPr>
          <w:rFonts w:hint="eastAsia" w:ascii="仿宋_GB2312" w:hAnsi="仿宋_GB2312" w:cs="仿宋_GB2312"/>
          <w:sz w:val="30"/>
          <w:szCs w:val="30"/>
        </w:rPr>
        <w:t>》</w:t>
      </w:r>
      <w:r>
        <w:rPr>
          <w:rFonts w:hint="eastAsia" w:ascii="仿宋_GB2312" w:hAnsi="仿宋_GB2312" w:cs="仿宋_GB2312"/>
          <w:sz w:val="30"/>
          <w:szCs w:val="30"/>
          <w:lang w:eastAsia="zh-CN"/>
        </w:rPr>
        <w:t>（</w:t>
      </w:r>
      <w:r>
        <w:rPr>
          <w:rFonts w:hint="eastAsia" w:ascii="仿宋_GB2312" w:hAnsi="仿宋_GB2312" w:cs="仿宋_GB2312"/>
          <w:sz w:val="30"/>
          <w:szCs w:val="30"/>
        </w:rPr>
        <w:t>WH/T 76-2016</w:t>
      </w:r>
      <w:r>
        <w:rPr>
          <w:rFonts w:hint="eastAsia" w:ascii="仿宋_GB2312" w:hAnsi="仿宋_GB2312" w:cs="仿宋_GB2312"/>
          <w:sz w:val="30"/>
          <w:szCs w:val="30"/>
          <w:lang w:eastAsia="zh-CN"/>
        </w:rPr>
        <w:t>）</w:t>
      </w:r>
      <w:r>
        <w:rPr>
          <w:rFonts w:hint="eastAsia" w:ascii="仿宋_GB2312" w:hAnsi="仿宋_GB2312" w:cs="仿宋_GB2312"/>
          <w:sz w:val="30"/>
          <w:szCs w:val="30"/>
        </w:rPr>
        <w:t>，其主要对流动图书车车载装置的主要总成、安全防护装置等基本技术要求方面做出规定。而本标准则侧重对流动书巴的服务提供及管理方面进行规范，两者相辅相成、互为补充，让流动书巴从外在配置到内在服务趋于全面、完善。其中本标准</w:t>
      </w:r>
      <w:r>
        <w:rPr>
          <w:rFonts w:hint="eastAsia" w:ascii="仿宋_GB2312" w:hAnsi="仿宋_GB2312" w:cs="仿宋_GB2312"/>
          <w:sz w:val="30"/>
          <w:szCs w:val="30"/>
          <w:lang w:eastAsia="zh-CN"/>
        </w:rPr>
        <w:t>在</w:t>
      </w:r>
      <w:r>
        <w:rPr>
          <w:rFonts w:hint="eastAsia" w:ascii="仿宋_GB2312" w:hAnsi="仿宋_GB2312" w:cs="仿宋_GB2312"/>
          <w:sz w:val="30"/>
          <w:szCs w:val="30"/>
        </w:rPr>
        <w:t>第4章“车辆”</w:t>
      </w:r>
      <w:r>
        <w:rPr>
          <w:rFonts w:hint="eastAsia" w:ascii="仿宋_GB2312" w:hAnsi="仿宋_GB2312" w:cs="仿宋_GB2312"/>
          <w:sz w:val="30"/>
          <w:szCs w:val="30"/>
          <w:lang w:eastAsia="zh-CN"/>
        </w:rPr>
        <w:t>中</w:t>
      </w:r>
      <w:r>
        <w:rPr>
          <w:rFonts w:hint="eastAsia" w:ascii="仿宋_GB2312" w:hAnsi="仿宋_GB2312" w:cs="仿宋_GB2312"/>
          <w:sz w:val="30"/>
          <w:szCs w:val="30"/>
        </w:rPr>
        <w:t>规定安全配置、专用配置和辅助配置应符合《</w:t>
      </w:r>
      <w:r>
        <w:rPr>
          <w:rFonts w:hint="eastAsia" w:ascii="仿宋_GB2312" w:hAnsi="仿宋_GB2312" w:cs="仿宋_GB2312"/>
          <w:sz w:val="30"/>
          <w:szCs w:val="30"/>
        </w:rPr>
        <w:fldChar w:fldCharType="begin"/>
      </w:r>
      <w:r>
        <w:rPr>
          <w:rFonts w:hint="eastAsia" w:ascii="仿宋_GB2312" w:hAnsi="仿宋_GB2312" w:cs="仿宋_GB2312"/>
          <w:sz w:val="30"/>
          <w:szCs w:val="30"/>
        </w:rPr>
        <w:instrText xml:space="preserve"> HYPERLINK "http://www.nlc.cn/tbw/tbwbzzxd/hybz/hb27.pdf" \t "http://www.nlc.cn/tbw/_blank" </w:instrText>
      </w:r>
      <w:r>
        <w:rPr>
          <w:rFonts w:hint="eastAsia" w:ascii="仿宋_GB2312" w:hAnsi="仿宋_GB2312" w:cs="仿宋_GB2312"/>
          <w:sz w:val="30"/>
          <w:szCs w:val="30"/>
        </w:rPr>
        <w:fldChar w:fldCharType="separate"/>
      </w:r>
      <w:r>
        <w:rPr>
          <w:rFonts w:hint="eastAsia" w:ascii="仿宋_GB2312" w:hAnsi="仿宋_GB2312" w:cs="仿宋_GB2312"/>
          <w:sz w:val="30"/>
          <w:szCs w:val="30"/>
        </w:rPr>
        <w:t>流动图书车车载装置通用技术条件</w:t>
      </w:r>
      <w:r>
        <w:rPr>
          <w:rFonts w:hint="eastAsia" w:ascii="仿宋_GB2312" w:hAnsi="仿宋_GB2312" w:cs="仿宋_GB2312"/>
          <w:sz w:val="30"/>
          <w:szCs w:val="30"/>
        </w:rPr>
        <w:fldChar w:fldCharType="end"/>
      </w:r>
      <w:r>
        <w:rPr>
          <w:rFonts w:hint="eastAsia" w:ascii="仿宋_GB2312" w:hAnsi="仿宋_GB2312" w:cs="仿宋_GB2312"/>
          <w:sz w:val="30"/>
          <w:szCs w:val="30"/>
        </w:rPr>
        <w:t>》</w:t>
      </w:r>
      <w:r>
        <w:rPr>
          <w:rFonts w:hint="eastAsia" w:ascii="仿宋_GB2312" w:hAnsi="仿宋_GB2312" w:cs="仿宋_GB2312"/>
          <w:sz w:val="30"/>
          <w:szCs w:val="30"/>
          <w:lang w:eastAsia="zh-CN"/>
        </w:rPr>
        <w:t>（</w:t>
      </w:r>
      <w:r>
        <w:rPr>
          <w:rFonts w:hint="eastAsia" w:ascii="仿宋_GB2312" w:hAnsi="仿宋_GB2312" w:cs="仿宋_GB2312"/>
          <w:sz w:val="30"/>
          <w:szCs w:val="30"/>
        </w:rPr>
        <w:t>WH/T 76-2016</w:t>
      </w:r>
      <w:r>
        <w:rPr>
          <w:rFonts w:hint="eastAsia" w:ascii="仿宋_GB2312" w:hAnsi="仿宋_GB2312" w:cs="仿宋_GB2312"/>
          <w:sz w:val="30"/>
          <w:szCs w:val="30"/>
          <w:lang w:eastAsia="zh-CN"/>
        </w:rPr>
        <w:t>）</w:t>
      </w:r>
      <w:r>
        <w:rPr>
          <w:rFonts w:hint="eastAsia" w:ascii="仿宋_GB2312" w:hAnsi="仿宋_GB2312" w:cs="仿宋_GB2312"/>
          <w:sz w:val="30"/>
          <w:szCs w:val="30"/>
        </w:rPr>
        <w:t>中6.1、6.3、6.4要求。</w:t>
      </w:r>
    </w:p>
    <w:p>
      <w:pPr>
        <w:keepNext w:val="0"/>
        <w:keepLines w:val="0"/>
        <w:pageBreakBefore w:val="0"/>
        <w:kinsoku/>
        <w:wordWrap/>
        <w:overflowPunct/>
        <w:topLinePunct w:val="0"/>
        <w:bidi w:val="0"/>
        <w:adjustRightInd/>
        <w:snapToGrid/>
        <w:spacing w:line="360" w:lineRule="auto"/>
        <w:ind w:firstLine="640"/>
        <w:textAlignment w:val="auto"/>
        <w:rPr>
          <w:rFonts w:ascii="黑体" w:hAnsi="黑体" w:eastAsia="黑体" w:cs="黑体"/>
          <w:b/>
          <w:bCs/>
          <w:sz w:val="30"/>
          <w:szCs w:val="30"/>
        </w:rPr>
      </w:pPr>
      <w:r>
        <w:rPr>
          <w:rFonts w:hint="eastAsia" w:ascii="黑体" w:hAnsi="黑体" w:eastAsia="黑体" w:cs="黑体"/>
          <w:b/>
          <w:bCs/>
          <w:sz w:val="30"/>
          <w:szCs w:val="30"/>
        </w:rPr>
        <w:t>七</w:t>
      </w:r>
      <w:r>
        <w:rPr>
          <w:rFonts w:ascii="黑体" w:hAnsi="黑体" w:eastAsia="黑体" w:cs="黑体"/>
          <w:b/>
          <w:bCs/>
          <w:sz w:val="30"/>
          <w:szCs w:val="30"/>
        </w:rPr>
        <w:t>、</w:t>
      </w:r>
      <w:r>
        <w:rPr>
          <w:rFonts w:hint="eastAsia" w:ascii="黑体" w:hAnsi="黑体" w:eastAsia="黑体" w:cs="黑体"/>
          <w:b/>
          <w:bCs/>
          <w:sz w:val="30"/>
          <w:szCs w:val="30"/>
        </w:rPr>
        <w:t>预期的社会经济效益及贯彻实施标准的日期、要求、措施等建议</w:t>
      </w:r>
    </w:p>
    <w:p>
      <w:pPr>
        <w:keepNext w:val="0"/>
        <w:keepLines w:val="0"/>
        <w:pageBreakBefore w:val="0"/>
        <w:kinsoku/>
        <w:wordWrap/>
        <w:overflowPunct/>
        <w:topLinePunct w:val="0"/>
        <w:bidi w:val="0"/>
        <w:adjustRightInd/>
        <w:snapToGrid/>
        <w:spacing w:line="360" w:lineRule="auto"/>
        <w:ind w:firstLine="640"/>
        <w:textAlignment w:val="auto"/>
        <w:rPr>
          <w:rFonts w:hint="eastAsia" w:ascii="仿宋_GB2312" w:hAnsi="仿宋_GB2312" w:cs="仿宋_GB2312"/>
          <w:sz w:val="30"/>
          <w:szCs w:val="30"/>
        </w:rPr>
      </w:pPr>
      <w:r>
        <w:rPr>
          <w:rFonts w:hint="eastAsia" w:ascii="仿宋_GB2312" w:hAnsi="仿宋_GB2312" w:cs="仿宋_GB2312"/>
          <w:sz w:val="30"/>
          <w:szCs w:val="30"/>
        </w:rPr>
        <w:t>本标准规范的制定，是温州市图书馆在连续8年运营流动书巴的经验基础上，充分考虑全市各地发展差异，总结、固化和推广流动书巴服务及管理的温州经验。标准发布后，温州图书管系统应加强对标准的宣贯与培训，结合相关法律法规、规章制度和标准等文件进行应用实施，并将实施过程中出现的问题和改进的建议反馈起草组，以便对标准进行修订完善。通过标准的实施，提升流动书巴服务质量，形成可复制、可推广的样本，推动全市流动书巴的精细化管理和品质化发展，不断提升服务能力和社会效益，惠及更多基层百姓，推进公共文化服务便利化、智慧化、人性化、特色化、规范化，实现“文化小康”，助力全面小康。</w:t>
      </w:r>
    </w:p>
    <w:p>
      <w:pPr>
        <w:keepNext w:val="0"/>
        <w:keepLines w:val="0"/>
        <w:pageBreakBefore w:val="0"/>
        <w:kinsoku/>
        <w:wordWrap/>
        <w:overflowPunct/>
        <w:topLinePunct w:val="0"/>
        <w:bidi w:val="0"/>
        <w:adjustRightInd/>
        <w:snapToGrid/>
        <w:spacing w:line="360" w:lineRule="auto"/>
        <w:ind w:firstLine="640"/>
        <w:textAlignment w:val="auto"/>
        <w:rPr>
          <w:rFonts w:ascii="黑体" w:hAnsi="黑体" w:eastAsia="黑体" w:cs="黑体"/>
          <w:b/>
          <w:bCs/>
          <w:sz w:val="30"/>
          <w:szCs w:val="30"/>
        </w:rPr>
      </w:pPr>
      <w:r>
        <w:rPr>
          <w:rFonts w:hint="eastAsia" w:ascii="黑体" w:hAnsi="黑体" w:eastAsia="黑体" w:cs="黑体"/>
          <w:b/>
          <w:bCs/>
          <w:sz w:val="30"/>
          <w:szCs w:val="30"/>
        </w:rPr>
        <w:t>八、其它应当说明的事项</w:t>
      </w:r>
    </w:p>
    <w:p>
      <w:pPr>
        <w:keepNext w:val="0"/>
        <w:keepLines w:val="0"/>
        <w:pageBreakBefore w:val="0"/>
        <w:kinsoku/>
        <w:wordWrap/>
        <w:overflowPunct/>
        <w:topLinePunct w:val="0"/>
        <w:bidi w:val="0"/>
        <w:adjustRightInd/>
        <w:snapToGrid/>
        <w:spacing w:line="360" w:lineRule="auto"/>
        <w:ind w:firstLine="640"/>
        <w:textAlignment w:val="auto"/>
        <w:rPr>
          <w:rFonts w:ascii="仿宋_GB2312" w:hAnsi="仿宋_GB2312" w:cs="仿宋_GB2312"/>
          <w:sz w:val="30"/>
          <w:szCs w:val="30"/>
        </w:rPr>
      </w:pPr>
      <w:r>
        <w:rPr>
          <w:rFonts w:hint="eastAsia" w:ascii="仿宋_GB2312" w:hAnsi="仿宋_GB2312" w:cs="仿宋_GB2312"/>
          <w:sz w:val="30"/>
          <w:szCs w:val="30"/>
        </w:rPr>
        <w:t>无。</w:t>
      </w:r>
    </w:p>
    <w:p>
      <w:pPr>
        <w:spacing w:line="520" w:lineRule="exact"/>
        <w:ind w:firstLine="640"/>
        <w:jc w:val="right"/>
        <w:rPr>
          <w:rFonts w:ascii="仿宋_GB2312" w:hAnsi="仿宋_GB2312" w:cs="仿宋_GB2312"/>
          <w:sz w:val="30"/>
          <w:szCs w:val="30"/>
        </w:rPr>
      </w:pPr>
    </w:p>
    <w:p>
      <w:pPr>
        <w:spacing w:line="520" w:lineRule="exact"/>
        <w:ind w:firstLine="640"/>
        <w:jc w:val="right"/>
        <w:rPr>
          <w:rFonts w:ascii="仿宋_GB2312" w:hAnsi="仿宋_GB2312" w:cs="仿宋_GB2312"/>
          <w:sz w:val="30"/>
          <w:szCs w:val="30"/>
        </w:rPr>
      </w:pPr>
      <w:r>
        <w:rPr>
          <w:rFonts w:hint="eastAsia" w:ascii="仿宋_GB2312" w:hAnsi="仿宋_GB2312" w:cs="仿宋_GB2312"/>
          <w:sz w:val="30"/>
          <w:szCs w:val="30"/>
        </w:rPr>
        <w:t>《流动书巴服务规范》编制起草小组</w:t>
      </w:r>
    </w:p>
    <w:p>
      <w:pPr>
        <w:spacing w:line="520" w:lineRule="exact"/>
        <w:ind w:firstLine="640"/>
        <w:jc w:val="right"/>
        <w:rPr>
          <w:rFonts w:ascii="仿宋_GB2312" w:hAnsi="仿宋_GB2312" w:cs="仿宋_GB2312"/>
          <w:sz w:val="30"/>
          <w:szCs w:val="30"/>
        </w:rPr>
      </w:pPr>
      <w:r>
        <w:rPr>
          <w:rFonts w:hint="eastAsia" w:ascii="仿宋_GB2312" w:hAnsi="仿宋_GB2312" w:cs="仿宋_GB2312"/>
          <w:sz w:val="30"/>
          <w:szCs w:val="30"/>
        </w:rPr>
        <w:t>2021年7月</w:t>
      </w:r>
      <w:r>
        <w:rPr>
          <w:rFonts w:hint="eastAsia" w:ascii="仿宋_GB2312" w:hAnsi="仿宋_GB2312" w:cs="仿宋_GB2312"/>
          <w:sz w:val="30"/>
          <w:szCs w:val="30"/>
          <w:lang w:val="en-US" w:eastAsia="zh-CN"/>
        </w:rPr>
        <w:t>23</w:t>
      </w:r>
      <w:r>
        <w:rPr>
          <w:rFonts w:hint="eastAsia" w:ascii="仿宋_GB2312" w:hAnsi="仿宋_GB2312" w:cs="仿宋_GB2312"/>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迷你简小标宋">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1050834"/>
    </w:sdtPr>
    <w:sdtContent>
      <w:p>
        <w:pPr>
          <w:pStyle w:val="6"/>
          <w:jc w:val="right"/>
        </w:pPr>
        <w:r>
          <w:fldChar w:fldCharType="begin"/>
        </w:r>
        <w:r>
          <w:instrText xml:space="preserve">PAGE   \* MERGEFORMAT</w:instrText>
        </w:r>
        <w:r>
          <w:fldChar w:fldCharType="separate"/>
        </w:r>
        <w:r>
          <w:rPr>
            <w:lang w:val="zh-CN"/>
          </w:rPr>
          <w:t>6</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D5B3B"/>
    <w:multiLevelType w:val="singleLevel"/>
    <w:tmpl w:val="C2CD5B3B"/>
    <w:lvl w:ilvl="0" w:tentative="0">
      <w:start w:val="5"/>
      <w:numFmt w:val="chineseCounting"/>
      <w:suff w:val="nothing"/>
      <w:lvlText w:val="%1、"/>
      <w:lvlJc w:val="left"/>
      <w:rPr>
        <w:rFonts w:hint="eastAsia"/>
      </w:rPr>
    </w:lvl>
  </w:abstractNum>
  <w:abstractNum w:abstractNumId="1">
    <w:nsid w:val="10454AE9"/>
    <w:multiLevelType w:val="multilevel"/>
    <w:tmpl w:val="10454AE9"/>
    <w:lvl w:ilvl="0" w:tentative="0">
      <w:start w:val="2"/>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
      <w:suff w:val="nothing"/>
      <w:lvlText w:val="%1.%2.%3　"/>
      <w:lvlJc w:val="left"/>
      <w:pPr>
        <w:ind w:left="0" w:firstLine="0"/>
      </w:pPr>
      <w:rPr>
        <w:rFonts w:hint="eastAsia" w:ascii="黑体" w:hAnsi="黑体"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36715EB0"/>
    <w:multiLevelType w:val="multilevel"/>
    <w:tmpl w:val="36715EB0"/>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3FAF67B8"/>
    <w:multiLevelType w:val="multilevel"/>
    <w:tmpl w:val="3FAF67B8"/>
    <w:lvl w:ilvl="0" w:tentative="0">
      <w:start w:val="1"/>
      <w:numFmt w:val="lowerLetter"/>
      <w:pStyle w:val="25"/>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1ODIyZTUxZWU1NjEzMWIyNGRjYmNhYjJjYzgxZWYifQ=="/>
  </w:docVars>
  <w:rsids>
    <w:rsidRoot w:val="00FA62B4"/>
    <w:rsid w:val="00002920"/>
    <w:rsid w:val="00003D64"/>
    <w:rsid w:val="00005A62"/>
    <w:rsid w:val="00006043"/>
    <w:rsid w:val="00012545"/>
    <w:rsid w:val="00015A50"/>
    <w:rsid w:val="000175BA"/>
    <w:rsid w:val="0002039A"/>
    <w:rsid w:val="00021752"/>
    <w:rsid w:val="000231B0"/>
    <w:rsid w:val="00024817"/>
    <w:rsid w:val="0002597C"/>
    <w:rsid w:val="00032B05"/>
    <w:rsid w:val="000337E1"/>
    <w:rsid w:val="000378E9"/>
    <w:rsid w:val="000403E4"/>
    <w:rsid w:val="00041C62"/>
    <w:rsid w:val="000440CE"/>
    <w:rsid w:val="00053F60"/>
    <w:rsid w:val="0005533A"/>
    <w:rsid w:val="000611CB"/>
    <w:rsid w:val="00066381"/>
    <w:rsid w:val="00070E41"/>
    <w:rsid w:val="000754DA"/>
    <w:rsid w:val="00077EFD"/>
    <w:rsid w:val="00080568"/>
    <w:rsid w:val="0008314A"/>
    <w:rsid w:val="00085069"/>
    <w:rsid w:val="000852E2"/>
    <w:rsid w:val="00087B81"/>
    <w:rsid w:val="00090592"/>
    <w:rsid w:val="00090E6F"/>
    <w:rsid w:val="0009284C"/>
    <w:rsid w:val="00092DD7"/>
    <w:rsid w:val="00093F48"/>
    <w:rsid w:val="000950D6"/>
    <w:rsid w:val="00096133"/>
    <w:rsid w:val="000A0FE6"/>
    <w:rsid w:val="000A2025"/>
    <w:rsid w:val="000A3815"/>
    <w:rsid w:val="000A465C"/>
    <w:rsid w:val="000A61A7"/>
    <w:rsid w:val="000A6D42"/>
    <w:rsid w:val="000B0130"/>
    <w:rsid w:val="000B0B2F"/>
    <w:rsid w:val="000B5C37"/>
    <w:rsid w:val="000B6B88"/>
    <w:rsid w:val="000C0CA2"/>
    <w:rsid w:val="000C1D3B"/>
    <w:rsid w:val="000C4104"/>
    <w:rsid w:val="000C43BC"/>
    <w:rsid w:val="000C5B33"/>
    <w:rsid w:val="000D3548"/>
    <w:rsid w:val="000D3D3C"/>
    <w:rsid w:val="000E0296"/>
    <w:rsid w:val="000E1480"/>
    <w:rsid w:val="000E27A8"/>
    <w:rsid w:val="000E3921"/>
    <w:rsid w:val="000E49CA"/>
    <w:rsid w:val="000E7407"/>
    <w:rsid w:val="000F092D"/>
    <w:rsid w:val="000F5F0E"/>
    <w:rsid w:val="00100715"/>
    <w:rsid w:val="001009F1"/>
    <w:rsid w:val="00100C5B"/>
    <w:rsid w:val="001040B7"/>
    <w:rsid w:val="00104451"/>
    <w:rsid w:val="001051BD"/>
    <w:rsid w:val="00105999"/>
    <w:rsid w:val="00111CF8"/>
    <w:rsid w:val="00112B89"/>
    <w:rsid w:val="00112D15"/>
    <w:rsid w:val="00114929"/>
    <w:rsid w:val="001153C2"/>
    <w:rsid w:val="00116BB0"/>
    <w:rsid w:val="00125517"/>
    <w:rsid w:val="00126046"/>
    <w:rsid w:val="0012661A"/>
    <w:rsid w:val="00126A3A"/>
    <w:rsid w:val="001275D1"/>
    <w:rsid w:val="00127C20"/>
    <w:rsid w:val="0013159F"/>
    <w:rsid w:val="0013304C"/>
    <w:rsid w:val="0013405D"/>
    <w:rsid w:val="00136052"/>
    <w:rsid w:val="00140ECC"/>
    <w:rsid w:val="00143C75"/>
    <w:rsid w:val="00144FD7"/>
    <w:rsid w:val="0015022C"/>
    <w:rsid w:val="001512A2"/>
    <w:rsid w:val="00154429"/>
    <w:rsid w:val="00155851"/>
    <w:rsid w:val="00160CDB"/>
    <w:rsid w:val="00160F50"/>
    <w:rsid w:val="001624EB"/>
    <w:rsid w:val="00166ED8"/>
    <w:rsid w:val="00170175"/>
    <w:rsid w:val="001712FC"/>
    <w:rsid w:val="001728FC"/>
    <w:rsid w:val="001740A6"/>
    <w:rsid w:val="001752A1"/>
    <w:rsid w:val="00175FF4"/>
    <w:rsid w:val="001801F9"/>
    <w:rsid w:val="00180E5B"/>
    <w:rsid w:val="0018160A"/>
    <w:rsid w:val="001816C2"/>
    <w:rsid w:val="0018289F"/>
    <w:rsid w:val="00184565"/>
    <w:rsid w:val="001856E1"/>
    <w:rsid w:val="001857DC"/>
    <w:rsid w:val="00185F51"/>
    <w:rsid w:val="00187153"/>
    <w:rsid w:val="00187B40"/>
    <w:rsid w:val="00190A09"/>
    <w:rsid w:val="001916AE"/>
    <w:rsid w:val="00193F2A"/>
    <w:rsid w:val="001944CC"/>
    <w:rsid w:val="001955FF"/>
    <w:rsid w:val="001A2069"/>
    <w:rsid w:val="001B2421"/>
    <w:rsid w:val="001B28B7"/>
    <w:rsid w:val="001B2E91"/>
    <w:rsid w:val="001B5F5D"/>
    <w:rsid w:val="001C00E3"/>
    <w:rsid w:val="001C4C36"/>
    <w:rsid w:val="001C5A19"/>
    <w:rsid w:val="001C5B0D"/>
    <w:rsid w:val="001C70B9"/>
    <w:rsid w:val="001D2F43"/>
    <w:rsid w:val="001D388A"/>
    <w:rsid w:val="001D3E97"/>
    <w:rsid w:val="001D523F"/>
    <w:rsid w:val="001D6892"/>
    <w:rsid w:val="001E0875"/>
    <w:rsid w:val="001E1A74"/>
    <w:rsid w:val="001E1BDE"/>
    <w:rsid w:val="001E2A39"/>
    <w:rsid w:val="001E2C5D"/>
    <w:rsid w:val="001F0094"/>
    <w:rsid w:val="001F2017"/>
    <w:rsid w:val="001F22E2"/>
    <w:rsid w:val="001F56A4"/>
    <w:rsid w:val="001F7BDE"/>
    <w:rsid w:val="00200325"/>
    <w:rsid w:val="00203E2E"/>
    <w:rsid w:val="002070E1"/>
    <w:rsid w:val="00207173"/>
    <w:rsid w:val="00210816"/>
    <w:rsid w:val="0021150C"/>
    <w:rsid w:val="0021153A"/>
    <w:rsid w:val="00213853"/>
    <w:rsid w:val="00214DA0"/>
    <w:rsid w:val="00222AFD"/>
    <w:rsid w:val="00223DEB"/>
    <w:rsid w:val="00225907"/>
    <w:rsid w:val="002267D7"/>
    <w:rsid w:val="00227AC8"/>
    <w:rsid w:val="00231B32"/>
    <w:rsid w:val="0023386A"/>
    <w:rsid w:val="00233D91"/>
    <w:rsid w:val="00251C39"/>
    <w:rsid w:val="0025278E"/>
    <w:rsid w:val="00257E00"/>
    <w:rsid w:val="00260868"/>
    <w:rsid w:val="0026101E"/>
    <w:rsid w:val="00264C3B"/>
    <w:rsid w:val="002661D4"/>
    <w:rsid w:val="002661E5"/>
    <w:rsid w:val="002667ED"/>
    <w:rsid w:val="002717EC"/>
    <w:rsid w:val="00273DD9"/>
    <w:rsid w:val="00277DB4"/>
    <w:rsid w:val="00277ED6"/>
    <w:rsid w:val="00284717"/>
    <w:rsid w:val="00291707"/>
    <w:rsid w:val="00293673"/>
    <w:rsid w:val="00294D6E"/>
    <w:rsid w:val="00296641"/>
    <w:rsid w:val="00296753"/>
    <w:rsid w:val="002969B9"/>
    <w:rsid w:val="0029776B"/>
    <w:rsid w:val="002A0D7A"/>
    <w:rsid w:val="002A1328"/>
    <w:rsid w:val="002A346F"/>
    <w:rsid w:val="002A43DB"/>
    <w:rsid w:val="002A507C"/>
    <w:rsid w:val="002A6368"/>
    <w:rsid w:val="002B2D3F"/>
    <w:rsid w:val="002B62DA"/>
    <w:rsid w:val="002C08BB"/>
    <w:rsid w:val="002C28A1"/>
    <w:rsid w:val="002C44BD"/>
    <w:rsid w:val="002D1660"/>
    <w:rsid w:val="002D2A57"/>
    <w:rsid w:val="002D3056"/>
    <w:rsid w:val="002D3636"/>
    <w:rsid w:val="002D3984"/>
    <w:rsid w:val="002D54D5"/>
    <w:rsid w:val="002D6CCF"/>
    <w:rsid w:val="002E36DA"/>
    <w:rsid w:val="002E41B5"/>
    <w:rsid w:val="002E5180"/>
    <w:rsid w:val="002E538D"/>
    <w:rsid w:val="002E5D7E"/>
    <w:rsid w:val="002E6CEA"/>
    <w:rsid w:val="002F0FB5"/>
    <w:rsid w:val="002F1241"/>
    <w:rsid w:val="002F2DC0"/>
    <w:rsid w:val="002F3624"/>
    <w:rsid w:val="002F38CE"/>
    <w:rsid w:val="002F46C1"/>
    <w:rsid w:val="002F598A"/>
    <w:rsid w:val="00302FFA"/>
    <w:rsid w:val="00305696"/>
    <w:rsid w:val="00312EC7"/>
    <w:rsid w:val="00316334"/>
    <w:rsid w:val="003174FF"/>
    <w:rsid w:val="00320407"/>
    <w:rsid w:val="00321556"/>
    <w:rsid w:val="00324CDD"/>
    <w:rsid w:val="0033192F"/>
    <w:rsid w:val="00333868"/>
    <w:rsid w:val="0033465E"/>
    <w:rsid w:val="00334908"/>
    <w:rsid w:val="00334EA5"/>
    <w:rsid w:val="00335372"/>
    <w:rsid w:val="003407F0"/>
    <w:rsid w:val="00343578"/>
    <w:rsid w:val="003449F7"/>
    <w:rsid w:val="003501FE"/>
    <w:rsid w:val="003527AC"/>
    <w:rsid w:val="00352AC8"/>
    <w:rsid w:val="00356471"/>
    <w:rsid w:val="00357E76"/>
    <w:rsid w:val="003611BF"/>
    <w:rsid w:val="0036300E"/>
    <w:rsid w:val="0036338F"/>
    <w:rsid w:val="00367619"/>
    <w:rsid w:val="00372279"/>
    <w:rsid w:val="00372636"/>
    <w:rsid w:val="003739AD"/>
    <w:rsid w:val="003765E5"/>
    <w:rsid w:val="00376EE2"/>
    <w:rsid w:val="003860F0"/>
    <w:rsid w:val="003917A6"/>
    <w:rsid w:val="00393CF0"/>
    <w:rsid w:val="003953B1"/>
    <w:rsid w:val="003956BE"/>
    <w:rsid w:val="00395B0C"/>
    <w:rsid w:val="00396A09"/>
    <w:rsid w:val="003A37C0"/>
    <w:rsid w:val="003A6870"/>
    <w:rsid w:val="003B1039"/>
    <w:rsid w:val="003B1E7E"/>
    <w:rsid w:val="003B1EB6"/>
    <w:rsid w:val="003B465E"/>
    <w:rsid w:val="003B48E5"/>
    <w:rsid w:val="003C1544"/>
    <w:rsid w:val="003C65AB"/>
    <w:rsid w:val="003C6C29"/>
    <w:rsid w:val="003C788B"/>
    <w:rsid w:val="003D3AF1"/>
    <w:rsid w:val="003D5D7C"/>
    <w:rsid w:val="003D73C2"/>
    <w:rsid w:val="003E02B9"/>
    <w:rsid w:val="003E2A44"/>
    <w:rsid w:val="003E39D6"/>
    <w:rsid w:val="003E3E64"/>
    <w:rsid w:val="003E453F"/>
    <w:rsid w:val="003E585F"/>
    <w:rsid w:val="003E6143"/>
    <w:rsid w:val="003E6887"/>
    <w:rsid w:val="003E7A92"/>
    <w:rsid w:val="003E7CC1"/>
    <w:rsid w:val="003F004A"/>
    <w:rsid w:val="003F08CB"/>
    <w:rsid w:val="003F64FC"/>
    <w:rsid w:val="003F7B29"/>
    <w:rsid w:val="00404E61"/>
    <w:rsid w:val="004050E8"/>
    <w:rsid w:val="0040531E"/>
    <w:rsid w:val="00406D27"/>
    <w:rsid w:val="00412681"/>
    <w:rsid w:val="00413667"/>
    <w:rsid w:val="0041429B"/>
    <w:rsid w:val="00415189"/>
    <w:rsid w:val="004151C4"/>
    <w:rsid w:val="0041739D"/>
    <w:rsid w:val="0041762F"/>
    <w:rsid w:val="00423724"/>
    <w:rsid w:val="00425F6B"/>
    <w:rsid w:val="00426F2B"/>
    <w:rsid w:val="004301A6"/>
    <w:rsid w:val="00435581"/>
    <w:rsid w:val="00440593"/>
    <w:rsid w:val="00443533"/>
    <w:rsid w:val="0044483F"/>
    <w:rsid w:val="004462C3"/>
    <w:rsid w:val="0044654A"/>
    <w:rsid w:val="00447DB2"/>
    <w:rsid w:val="00447F75"/>
    <w:rsid w:val="00447FFC"/>
    <w:rsid w:val="004509D2"/>
    <w:rsid w:val="0045419C"/>
    <w:rsid w:val="004544A6"/>
    <w:rsid w:val="00454F9B"/>
    <w:rsid w:val="00456D66"/>
    <w:rsid w:val="00457308"/>
    <w:rsid w:val="00457C08"/>
    <w:rsid w:val="0046169E"/>
    <w:rsid w:val="004638DE"/>
    <w:rsid w:val="004638F7"/>
    <w:rsid w:val="004640F3"/>
    <w:rsid w:val="00466C24"/>
    <w:rsid w:val="00467527"/>
    <w:rsid w:val="00467605"/>
    <w:rsid w:val="004713C3"/>
    <w:rsid w:val="0047200B"/>
    <w:rsid w:val="0047670C"/>
    <w:rsid w:val="004804C2"/>
    <w:rsid w:val="004830CD"/>
    <w:rsid w:val="004831EC"/>
    <w:rsid w:val="00486B16"/>
    <w:rsid w:val="00490243"/>
    <w:rsid w:val="00492199"/>
    <w:rsid w:val="0049339B"/>
    <w:rsid w:val="004950D9"/>
    <w:rsid w:val="00496AC2"/>
    <w:rsid w:val="00496F7D"/>
    <w:rsid w:val="00497177"/>
    <w:rsid w:val="004A1C63"/>
    <w:rsid w:val="004A296B"/>
    <w:rsid w:val="004A4295"/>
    <w:rsid w:val="004A4709"/>
    <w:rsid w:val="004A47E3"/>
    <w:rsid w:val="004A5097"/>
    <w:rsid w:val="004B4BD3"/>
    <w:rsid w:val="004B5A18"/>
    <w:rsid w:val="004B5E9B"/>
    <w:rsid w:val="004B68B0"/>
    <w:rsid w:val="004B7757"/>
    <w:rsid w:val="004B7CAF"/>
    <w:rsid w:val="004C3816"/>
    <w:rsid w:val="004C466A"/>
    <w:rsid w:val="004C66E8"/>
    <w:rsid w:val="004C677B"/>
    <w:rsid w:val="004D0C1E"/>
    <w:rsid w:val="004D377A"/>
    <w:rsid w:val="004D59DA"/>
    <w:rsid w:val="004E2421"/>
    <w:rsid w:val="004E2D3C"/>
    <w:rsid w:val="004E35A1"/>
    <w:rsid w:val="004E39FD"/>
    <w:rsid w:val="004E41AC"/>
    <w:rsid w:val="004E5A24"/>
    <w:rsid w:val="004E5FD1"/>
    <w:rsid w:val="004E67F8"/>
    <w:rsid w:val="004F51F3"/>
    <w:rsid w:val="004F576E"/>
    <w:rsid w:val="004F7593"/>
    <w:rsid w:val="00511897"/>
    <w:rsid w:val="00511A1C"/>
    <w:rsid w:val="00512E62"/>
    <w:rsid w:val="00513946"/>
    <w:rsid w:val="00514F20"/>
    <w:rsid w:val="00515FF2"/>
    <w:rsid w:val="005171BD"/>
    <w:rsid w:val="0051752C"/>
    <w:rsid w:val="005203A3"/>
    <w:rsid w:val="0052087A"/>
    <w:rsid w:val="0052207A"/>
    <w:rsid w:val="00523A6B"/>
    <w:rsid w:val="00523B31"/>
    <w:rsid w:val="00526B84"/>
    <w:rsid w:val="0053554C"/>
    <w:rsid w:val="00535B07"/>
    <w:rsid w:val="00536303"/>
    <w:rsid w:val="005403CE"/>
    <w:rsid w:val="00540B7B"/>
    <w:rsid w:val="005423EA"/>
    <w:rsid w:val="005429AE"/>
    <w:rsid w:val="005435FD"/>
    <w:rsid w:val="00543C1A"/>
    <w:rsid w:val="005450AB"/>
    <w:rsid w:val="0054553C"/>
    <w:rsid w:val="00545799"/>
    <w:rsid w:val="00545B6F"/>
    <w:rsid w:val="00550958"/>
    <w:rsid w:val="00551AC0"/>
    <w:rsid w:val="00551F60"/>
    <w:rsid w:val="005527B0"/>
    <w:rsid w:val="00553223"/>
    <w:rsid w:val="00553414"/>
    <w:rsid w:val="00553656"/>
    <w:rsid w:val="005541BB"/>
    <w:rsid w:val="00554276"/>
    <w:rsid w:val="00555584"/>
    <w:rsid w:val="005570C7"/>
    <w:rsid w:val="00561207"/>
    <w:rsid w:val="00562734"/>
    <w:rsid w:val="00562D4E"/>
    <w:rsid w:val="00563785"/>
    <w:rsid w:val="00564B19"/>
    <w:rsid w:val="00566974"/>
    <w:rsid w:val="0056774F"/>
    <w:rsid w:val="00570D39"/>
    <w:rsid w:val="0057412F"/>
    <w:rsid w:val="0057465C"/>
    <w:rsid w:val="005755A7"/>
    <w:rsid w:val="0057715F"/>
    <w:rsid w:val="0058121F"/>
    <w:rsid w:val="005828AF"/>
    <w:rsid w:val="00584150"/>
    <w:rsid w:val="00586CF6"/>
    <w:rsid w:val="00590820"/>
    <w:rsid w:val="00590E53"/>
    <w:rsid w:val="00591BB2"/>
    <w:rsid w:val="005921BE"/>
    <w:rsid w:val="0059499A"/>
    <w:rsid w:val="005957DA"/>
    <w:rsid w:val="00597163"/>
    <w:rsid w:val="005A0D2F"/>
    <w:rsid w:val="005A2065"/>
    <w:rsid w:val="005A25D1"/>
    <w:rsid w:val="005A2C70"/>
    <w:rsid w:val="005A3429"/>
    <w:rsid w:val="005A46E8"/>
    <w:rsid w:val="005A5EC6"/>
    <w:rsid w:val="005A7722"/>
    <w:rsid w:val="005B3CB7"/>
    <w:rsid w:val="005B4212"/>
    <w:rsid w:val="005B5069"/>
    <w:rsid w:val="005B57A6"/>
    <w:rsid w:val="005B6DCD"/>
    <w:rsid w:val="005C0A6D"/>
    <w:rsid w:val="005C0E0E"/>
    <w:rsid w:val="005C4A2C"/>
    <w:rsid w:val="005C54CA"/>
    <w:rsid w:val="005D0156"/>
    <w:rsid w:val="005D24AD"/>
    <w:rsid w:val="005D6B00"/>
    <w:rsid w:val="005D75CF"/>
    <w:rsid w:val="005E061A"/>
    <w:rsid w:val="005E11AB"/>
    <w:rsid w:val="005E1C2C"/>
    <w:rsid w:val="005E23CD"/>
    <w:rsid w:val="005E7D80"/>
    <w:rsid w:val="005F3E35"/>
    <w:rsid w:val="005F4FA1"/>
    <w:rsid w:val="005F6BAE"/>
    <w:rsid w:val="005F7125"/>
    <w:rsid w:val="005F71B4"/>
    <w:rsid w:val="00600554"/>
    <w:rsid w:val="00600ABF"/>
    <w:rsid w:val="00602869"/>
    <w:rsid w:val="006055D1"/>
    <w:rsid w:val="006124D5"/>
    <w:rsid w:val="006125E7"/>
    <w:rsid w:val="00613AA5"/>
    <w:rsid w:val="00613F76"/>
    <w:rsid w:val="00617704"/>
    <w:rsid w:val="00621215"/>
    <w:rsid w:val="00623B49"/>
    <w:rsid w:val="00624FA4"/>
    <w:rsid w:val="0063259A"/>
    <w:rsid w:val="00632E99"/>
    <w:rsid w:val="00633707"/>
    <w:rsid w:val="00634D69"/>
    <w:rsid w:val="0063570C"/>
    <w:rsid w:val="006429AB"/>
    <w:rsid w:val="0064349B"/>
    <w:rsid w:val="00646AE1"/>
    <w:rsid w:val="00650C42"/>
    <w:rsid w:val="00654311"/>
    <w:rsid w:val="006557FF"/>
    <w:rsid w:val="00660228"/>
    <w:rsid w:val="00661809"/>
    <w:rsid w:val="0066338E"/>
    <w:rsid w:val="00663D35"/>
    <w:rsid w:val="00665530"/>
    <w:rsid w:val="00666956"/>
    <w:rsid w:val="00667C55"/>
    <w:rsid w:val="00670602"/>
    <w:rsid w:val="0067522F"/>
    <w:rsid w:val="00676899"/>
    <w:rsid w:val="006770B3"/>
    <w:rsid w:val="006777A5"/>
    <w:rsid w:val="006777E1"/>
    <w:rsid w:val="00680028"/>
    <w:rsid w:val="006801BC"/>
    <w:rsid w:val="00680E1F"/>
    <w:rsid w:val="0068122E"/>
    <w:rsid w:val="0068489F"/>
    <w:rsid w:val="006859C2"/>
    <w:rsid w:val="00695C5C"/>
    <w:rsid w:val="006966F8"/>
    <w:rsid w:val="00697F41"/>
    <w:rsid w:val="006A1A16"/>
    <w:rsid w:val="006A22E7"/>
    <w:rsid w:val="006A37B2"/>
    <w:rsid w:val="006A4979"/>
    <w:rsid w:val="006A510B"/>
    <w:rsid w:val="006A70AC"/>
    <w:rsid w:val="006C0CE7"/>
    <w:rsid w:val="006C3126"/>
    <w:rsid w:val="006C4FEC"/>
    <w:rsid w:val="006C61DE"/>
    <w:rsid w:val="006C7377"/>
    <w:rsid w:val="006D0E41"/>
    <w:rsid w:val="006D2AFE"/>
    <w:rsid w:val="006E12F0"/>
    <w:rsid w:val="006E13F0"/>
    <w:rsid w:val="006E1DEF"/>
    <w:rsid w:val="006E3AFD"/>
    <w:rsid w:val="006E3B8F"/>
    <w:rsid w:val="006E5EB0"/>
    <w:rsid w:val="006F011C"/>
    <w:rsid w:val="00701768"/>
    <w:rsid w:val="00704C07"/>
    <w:rsid w:val="00710414"/>
    <w:rsid w:val="00710D86"/>
    <w:rsid w:val="007116FB"/>
    <w:rsid w:val="0071338E"/>
    <w:rsid w:val="0071385D"/>
    <w:rsid w:val="0071421F"/>
    <w:rsid w:val="00714D53"/>
    <w:rsid w:val="00715969"/>
    <w:rsid w:val="00715ED3"/>
    <w:rsid w:val="00715F8C"/>
    <w:rsid w:val="007179D0"/>
    <w:rsid w:val="00722C37"/>
    <w:rsid w:val="007231E7"/>
    <w:rsid w:val="00723E0D"/>
    <w:rsid w:val="00725783"/>
    <w:rsid w:val="00725E8E"/>
    <w:rsid w:val="00732B77"/>
    <w:rsid w:val="00734C03"/>
    <w:rsid w:val="00741436"/>
    <w:rsid w:val="0074159F"/>
    <w:rsid w:val="0074221D"/>
    <w:rsid w:val="007445D0"/>
    <w:rsid w:val="00744C94"/>
    <w:rsid w:val="007460A7"/>
    <w:rsid w:val="00746C28"/>
    <w:rsid w:val="00750CF7"/>
    <w:rsid w:val="007567CC"/>
    <w:rsid w:val="00757054"/>
    <w:rsid w:val="0076080E"/>
    <w:rsid w:val="0076170F"/>
    <w:rsid w:val="00761843"/>
    <w:rsid w:val="0076306F"/>
    <w:rsid w:val="00763581"/>
    <w:rsid w:val="00764C5E"/>
    <w:rsid w:val="00766E41"/>
    <w:rsid w:val="00771DE3"/>
    <w:rsid w:val="00775B46"/>
    <w:rsid w:val="0078205B"/>
    <w:rsid w:val="0078337B"/>
    <w:rsid w:val="00783861"/>
    <w:rsid w:val="00783C66"/>
    <w:rsid w:val="00785BEC"/>
    <w:rsid w:val="00785E85"/>
    <w:rsid w:val="00786337"/>
    <w:rsid w:val="00786D0A"/>
    <w:rsid w:val="0079277D"/>
    <w:rsid w:val="00792ADD"/>
    <w:rsid w:val="00792D28"/>
    <w:rsid w:val="007939E4"/>
    <w:rsid w:val="00794698"/>
    <w:rsid w:val="007972BB"/>
    <w:rsid w:val="007A0E59"/>
    <w:rsid w:val="007A2CBC"/>
    <w:rsid w:val="007A3D2E"/>
    <w:rsid w:val="007B0085"/>
    <w:rsid w:val="007B2854"/>
    <w:rsid w:val="007B6154"/>
    <w:rsid w:val="007B6DE7"/>
    <w:rsid w:val="007C1F28"/>
    <w:rsid w:val="007C2332"/>
    <w:rsid w:val="007C5500"/>
    <w:rsid w:val="007C621F"/>
    <w:rsid w:val="007C6C58"/>
    <w:rsid w:val="007D0875"/>
    <w:rsid w:val="007D2926"/>
    <w:rsid w:val="007D2CDB"/>
    <w:rsid w:val="007D4822"/>
    <w:rsid w:val="007D5D58"/>
    <w:rsid w:val="007E248F"/>
    <w:rsid w:val="007E3BEF"/>
    <w:rsid w:val="007E4867"/>
    <w:rsid w:val="007E654C"/>
    <w:rsid w:val="007E71B6"/>
    <w:rsid w:val="007E74FD"/>
    <w:rsid w:val="007E77CB"/>
    <w:rsid w:val="007F5AF5"/>
    <w:rsid w:val="007F6DDD"/>
    <w:rsid w:val="007F7CF8"/>
    <w:rsid w:val="008006F6"/>
    <w:rsid w:val="00805E2E"/>
    <w:rsid w:val="008076C9"/>
    <w:rsid w:val="00810926"/>
    <w:rsid w:val="00811539"/>
    <w:rsid w:val="00811995"/>
    <w:rsid w:val="0081211F"/>
    <w:rsid w:val="00812E28"/>
    <w:rsid w:val="00813F27"/>
    <w:rsid w:val="00815052"/>
    <w:rsid w:val="00816155"/>
    <w:rsid w:val="00816406"/>
    <w:rsid w:val="00820BF6"/>
    <w:rsid w:val="00820CE7"/>
    <w:rsid w:val="008222AD"/>
    <w:rsid w:val="0082711A"/>
    <w:rsid w:val="0082796D"/>
    <w:rsid w:val="00832A3A"/>
    <w:rsid w:val="00832ED8"/>
    <w:rsid w:val="008358CD"/>
    <w:rsid w:val="0083596D"/>
    <w:rsid w:val="00841E55"/>
    <w:rsid w:val="00844C07"/>
    <w:rsid w:val="00847908"/>
    <w:rsid w:val="00847FF1"/>
    <w:rsid w:val="00851FFA"/>
    <w:rsid w:val="00852A37"/>
    <w:rsid w:val="00855189"/>
    <w:rsid w:val="00860859"/>
    <w:rsid w:val="00864378"/>
    <w:rsid w:val="0086441F"/>
    <w:rsid w:val="008661DF"/>
    <w:rsid w:val="0087107E"/>
    <w:rsid w:val="00871451"/>
    <w:rsid w:val="00873226"/>
    <w:rsid w:val="00874707"/>
    <w:rsid w:val="00874AF7"/>
    <w:rsid w:val="00876D36"/>
    <w:rsid w:val="008832E6"/>
    <w:rsid w:val="0088346F"/>
    <w:rsid w:val="00884CAA"/>
    <w:rsid w:val="00894674"/>
    <w:rsid w:val="00894E56"/>
    <w:rsid w:val="008967E7"/>
    <w:rsid w:val="008A07D7"/>
    <w:rsid w:val="008A1A37"/>
    <w:rsid w:val="008A3ACE"/>
    <w:rsid w:val="008A3E1A"/>
    <w:rsid w:val="008A6183"/>
    <w:rsid w:val="008B02AB"/>
    <w:rsid w:val="008B0BA7"/>
    <w:rsid w:val="008B1A65"/>
    <w:rsid w:val="008B23ED"/>
    <w:rsid w:val="008B38DC"/>
    <w:rsid w:val="008B4250"/>
    <w:rsid w:val="008B579B"/>
    <w:rsid w:val="008B789B"/>
    <w:rsid w:val="008C3D87"/>
    <w:rsid w:val="008D02A2"/>
    <w:rsid w:val="008D0CA2"/>
    <w:rsid w:val="008D39A8"/>
    <w:rsid w:val="008D485A"/>
    <w:rsid w:val="008D6370"/>
    <w:rsid w:val="008D6F25"/>
    <w:rsid w:val="008D75DD"/>
    <w:rsid w:val="008E014E"/>
    <w:rsid w:val="008E064F"/>
    <w:rsid w:val="008E0D6F"/>
    <w:rsid w:val="008E1A08"/>
    <w:rsid w:val="008E3636"/>
    <w:rsid w:val="008E4318"/>
    <w:rsid w:val="008E4941"/>
    <w:rsid w:val="008E50DF"/>
    <w:rsid w:val="008E55F5"/>
    <w:rsid w:val="008E5942"/>
    <w:rsid w:val="008E7D7B"/>
    <w:rsid w:val="008F0630"/>
    <w:rsid w:val="009007B3"/>
    <w:rsid w:val="009011C3"/>
    <w:rsid w:val="00902B42"/>
    <w:rsid w:val="00906199"/>
    <w:rsid w:val="00907AFD"/>
    <w:rsid w:val="00911288"/>
    <w:rsid w:val="0091143B"/>
    <w:rsid w:val="009114B7"/>
    <w:rsid w:val="00912A26"/>
    <w:rsid w:val="00912EED"/>
    <w:rsid w:val="00913213"/>
    <w:rsid w:val="009134A8"/>
    <w:rsid w:val="00914986"/>
    <w:rsid w:val="0091566D"/>
    <w:rsid w:val="00921CA7"/>
    <w:rsid w:val="00924126"/>
    <w:rsid w:val="0093088C"/>
    <w:rsid w:val="009339EF"/>
    <w:rsid w:val="00935AB5"/>
    <w:rsid w:val="009365D9"/>
    <w:rsid w:val="00937677"/>
    <w:rsid w:val="009403B6"/>
    <w:rsid w:val="00940D85"/>
    <w:rsid w:val="00941321"/>
    <w:rsid w:val="009439B4"/>
    <w:rsid w:val="00943F15"/>
    <w:rsid w:val="00945A16"/>
    <w:rsid w:val="0094741F"/>
    <w:rsid w:val="00952DA6"/>
    <w:rsid w:val="009544D4"/>
    <w:rsid w:val="00960C87"/>
    <w:rsid w:val="00964458"/>
    <w:rsid w:val="0096510E"/>
    <w:rsid w:val="00970A67"/>
    <w:rsid w:val="00970AC5"/>
    <w:rsid w:val="00972419"/>
    <w:rsid w:val="009737DD"/>
    <w:rsid w:val="00980065"/>
    <w:rsid w:val="00981522"/>
    <w:rsid w:val="00981568"/>
    <w:rsid w:val="0098246D"/>
    <w:rsid w:val="00982A97"/>
    <w:rsid w:val="00982E1E"/>
    <w:rsid w:val="009830D4"/>
    <w:rsid w:val="0098446D"/>
    <w:rsid w:val="00987520"/>
    <w:rsid w:val="009902A4"/>
    <w:rsid w:val="00991FA1"/>
    <w:rsid w:val="00992333"/>
    <w:rsid w:val="00993312"/>
    <w:rsid w:val="009938FD"/>
    <w:rsid w:val="0099399C"/>
    <w:rsid w:val="009965E8"/>
    <w:rsid w:val="009A2325"/>
    <w:rsid w:val="009A2536"/>
    <w:rsid w:val="009A53B0"/>
    <w:rsid w:val="009A691C"/>
    <w:rsid w:val="009B025F"/>
    <w:rsid w:val="009B05FD"/>
    <w:rsid w:val="009B324E"/>
    <w:rsid w:val="009B56F5"/>
    <w:rsid w:val="009B6FA5"/>
    <w:rsid w:val="009C00B3"/>
    <w:rsid w:val="009C2DF3"/>
    <w:rsid w:val="009C3857"/>
    <w:rsid w:val="009C3F76"/>
    <w:rsid w:val="009C7236"/>
    <w:rsid w:val="009D2FD3"/>
    <w:rsid w:val="009D4661"/>
    <w:rsid w:val="009D6F58"/>
    <w:rsid w:val="009D73D4"/>
    <w:rsid w:val="009D7AB3"/>
    <w:rsid w:val="009E2955"/>
    <w:rsid w:val="009E2EAA"/>
    <w:rsid w:val="009E36EA"/>
    <w:rsid w:val="009E4F91"/>
    <w:rsid w:val="009E6781"/>
    <w:rsid w:val="009E6CAC"/>
    <w:rsid w:val="009F3980"/>
    <w:rsid w:val="009F6A73"/>
    <w:rsid w:val="00A00D05"/>
    <w:rsid w:val="00A023E0"/>
    <w:rsid w:val="00A03876"/>
    <w:rsid w:val="00A13F1D"/>
    <w:rsid w:val="00A15C62"/>
    <w:rsid w:val="00A1756B"/>
    <w:rsid w:val="00A20313"/>
    <w:rsid w:val="00A2180A"/>
    <w:rsid w:val="00A23484"/>
    <w:rsid w:val="00A237FE"/>
    <w:rsid w:val="00A23963"/>
    <w:rsid w:val="00A27CD2"/>
    <w:rsid w:val="00A3201D"/>
    <w:rsid w:val="00A32A6D"/>
    <w:rsid w:val="00A336F7"/>
    <w:rsid w:val="00A35B40"/>
    <w:rsid w:val="00A37601"/>
    <w:rsid w:val="00A43670"/>
    <w:rsid w:val="00A460D3"/>
    <w:rsid w:val="00A46B1A"/>
    <w:rsid w:val="00A46CD9"/>
    <w:rsid w:val="00A50E4E"/>
    <w:rsid w:val="00A5218A"/>
    <w:rsid w:val="00A53456"/>
    <w:rsid w:val="00A54B50"/>
    <w:rsid w:val="00A562B5"/>
    <w:rsid w:val="00A61702"/>
    <w:rsid w:val="00A62417"/>
    <w:rsid w:val="00A64E5F"/>
    <w:rsid w:val="00A66B1A"/>
    <w:rsid w:val="00A70987"/>
    <w:rsid w:val="00A71896"/>
    <w:rsid w:val="00A73445"/>
    <w:rsid w:val="00A76BC6"/>
    <w:rsid w:val="00A77B51"/>
    <w:rsid w:val="00A8055B"/>
    <w:rsid w:val="00A816B3"/>
    <w:rsid w:val="00A834BF"/>
    <w:rsid w:val="00A83706"/>
    <w:rsid w:val="00A86B71"/>
    <w:rsid w:val="00A9005E"/>
    <w:rsid w:val="00A9021D"/>
    <w:rsid w:val="00A910A8"/>
    <w:rsid w:val="00A911BB"/>
    <w:rsid w:val="00A91B20"/>
    <w:rsid w:val="00A92AF3"/>
    <w:rsid w:val="00A943D3"/>
    <w:rsid w:val="00A94549"/>
    <w:rsid w:val="00A960B5"/>
    <w:rsid w:val="00A96DA7"/>
    <w:rsid w:val="00AA0752"/>
    <w:rsid w:val="00AA4302"/>
    <w:rsid w:val="00AA5A04"/>
    <w:rsid w:val="00AA7018"/>
    <w:rsid w:val="00AB0B04"/>
    <w:rsid w:val="00AB19A8"/>
    <w:rsid w:val="00AB2CEF"/>
    <w:rsid w:val="00AB6A7A"/>
    <w:rsid w:val="00AC08E6"/>
    <w:rsid w:val="00AC1ADA"/>
    <w:rsid w:val="00AC2BF5"/>
    <w:rsid w:val="00AD3B1A"/>
    <w:rsid w:val="00AD43F9"/>
    <w:rsid w:val="00AD4B44"/>
    <w:rsid w:val="00AD516A"/>
    <w:rsid w:val="00AD64FF"/>
    <w:rsid w:val="00AE40DF"/>
    <w:rsid w:val="00AE5F41"/>
    <w:rsid w:val="00AE5FE4"/>
    <w:rsid w:val="00AE6481"/>
    <w:rsid w:val="00AE6BD1"/>
    <w:rsid w:val="00AE6D03"/>
    <w:rsid w:val="00AE71EA"/>
    <w:rsid w:val="00AF00B1"/>
    <w:rsid w:val="00AF0AF3"/>
    <w:rsid w:val="00AF0D6D"/>
    <w:rsid w:val="00AF4F65"/>
    <w:rsid w:val="00B10962"/>
    <w:rsid w:val="00B1140C"/>
    <w:rsid w:val="00B121F3"/>
    <w:rsid w:val="00B128FA"/>
    <w:rsid w:val="00B12F17"/>
    <w:rsid w:val="00B144D2"/>
    <w:rsid w:val="00B15A50"/>
    <w:rsid w:val="00B206FE"/>
    <w:rsid w:val="00B216AA"/>
    <w:rsid w:val="00B27AFC"/>
    <w:rsid w:val="00B30B5A"/>
    <w:rsid w:val="00B30EAB"/>
    <w:rsid w:val="00B34088"/>
    <w:rsid w:val="00B36006"/>
    <w:rsid w:val="00B375D3"/>
    <w:rsid w:val="00B42262"/>
    <w:rsid w:val="00B43BFB"/>
    <w:rsid w:val="00B456C0"/>
    <w:rsid w:val="00B4737D"/>
    <w:rsid w:val="00B5118E"/>
    <w:rsid w:val="00B52853"/>
    <w:rsid w:val="00B52E69"/>
    <w:rsid w:val="00B552CC"/>
    <w:rsid w:val="00B555D5"/>
    <w:rsid w:val="00B63880"/>
    <w:rsid w:val="00B63B7B"/>
    <w:rsid w:val="00B66DDA"/>
    <w:rsid w:val="00B67B0F"/>
    <w:rsid w:val="00B707B8"/>
    <w:rsid w:val="00B70E96"/>
    <w:rsid w:val="00B72900"/>
    <w:rsid w:val="00B73B88"/>
    <w:rsid w:val="00B74006"/>
    <w:rsid w:val="00B7516D"/>
    <w:rsid w:val="00B75A56"/>
    <w:rsid w:val="00B75AEB"/>
    <w:rsid w:val="00B7638B"/>
    <w:rsid w:val="00B77BAF"/>
    <w:rsid w:val="00B77DAD"/>
    <w:rsid w:val="00B832DB"/>
    <w:rsid w:val="00B83C79"/>
    <w:rsid w:val="00B85F46"/>
    <w:rsid w:val="00B87BD8"/>
    <w:rsid w:val="00B912F5"/>
    <w:rsid w:val="00B92F05"/>
    <w:rsid w:val="00B933C2"/>
    <w:rsid w:val="00B93D92"/>
    <w:rsid w:val="00B96E99"/>
    <w:rsid w:val="00B97488"/>
    <w:rsid w:val="00B976D9"/>
    <w:rsid w:val="00BA0FF0"/>
    <w:rsid w:val="00BA1113"/>
    <w:rsid w:val="00BA4492"/>
    <w:rsid w:val="00BA5E61"/>
    <w:rsid w:val="00BA7979"/>
    <w:rsid w:val="00BB006C"/>
    <w:rsid w:val="00BB1450"/>
    <w:rsid w:val="00BB1599"/>
    <w:rsid w:val="00BB16B5"/>
    <w:rsid w:val="00BB34B9"/>
    <w:rsid w:val="00BB61C3"/>
    <w:rsid w:val="00BC0BBB"/>
    <w:rsid w:val="00BC1BAD"/>
    <w:rsid w:val="00BC34E9"/>
    <w:rsid w:val="00BC552C"/>
    <w:rsid w:val="00BC5FFC"/>
    <w:rsid w:val="00BD17C0"/>
    <w:rsid w:val="00BD2079"/>
    <w:rsid w:val="00BD5EC9"/>
    <w:rsid w:val="00BD647E"/>
    <w:rsid w:val="00BE0C46"/>
    <w:rsid w:val="00BE0FDC"/>
    <w:rsid w:val="00BE2BC4"/>
    <w:rsid w:val="00BE2C81"/>
    <w:rsid w:val="00BE7436"/>
    <w:rsid w:val="00BE772A"/>
    <w:rsid w:val="00BE7A0B"/>
    <w:rsid w:val="00BE7F2A"/>
    <w:rsid w:val="00BF177C"/>
    <w:rsid w:val="00BF267E"/>
    <w:rsid w:val="00BF2A44"/>
    <w:rsid w:val="00BF2A4C"/>
    <w:rsid w:val="00BF2F96"/>
    <w:rsid w:val="00BF544E"/>
    <w:rsid w:val="00BF6B05"/>
    <w:rsid w:val="00C018F0"/>
    <w:rsid w:val="00C03E5A"/>
    <w:rsid w:val="00C03E9A"/>
    <w:rsid w:val="00C12084"/>
    <w:rsid w:val="00C126D2"/>
    <w:rsid w:val="00C13E47"/>
    <w:rsid w:val="00C2277E"/>
    <w:rsid w:val="00C23866"/>
    <w:rsid w:val="00C2529F"/>
    <w:rsid w:val="00C25860"/>
    <w:rsid w:val="00C25A16"/>
    <w:rsid w:val="00C25B88"/>
    <w:rsid w:val="00C31F35"/>
    <w:rsid w:val="00C33745"/>
    <w:rsid w:val="00C35503"/>
    <w:rsid w:val="00C359DD"/>
    <w:rsid w:val="00C37EF0"/>
    <w:rsid w:val="00C40FB2"/>
    <w:rsid w:val="00C47BC1"/>
    <w:rsid w:val="00C50E07"/>
    <w:rsid w:val="00C5244C"/>
    <w:rsid w:val="00C529A5"/>
    <w:rsid w:val="00C53754"/>
    <w:rsid w:val="00C601B1"/>
    <w:rsid w:val="00C60405"/>
    <w:rsid w:val="00C60BA7"/>
    <w:rsid w:val="00C649B7"/>
    <w:rsid w:val="00C64AC8"/>
    <w:rsid w:val="00C713FB"/>
    <w:rsid w:val="00C74D1D"/>
    <w:rsid w:val="00C75536"/>
    <w:rsid w:val="00C80AD1"/>
    <w:rsid w:val="00C84017"/>
    <w:rsid w:val="00C87C1E"/>
    <w:rsid w:val="00C90E70"/>
    <w:rsid w:val="00C9243B"/>
    <w:rsid w:val="00C96088"/>
    <w:rsid w:val="00CA0428"/>
    <w:rsid w:val="00CA1B74"/>
    <w:rsid w:val="00CA4EFE"/>
    <w:rsid w:val="00CB6576"/>
    <w:rsid w:val="00CC10EE"/>
    <w:rsid w:val="00CC3E05"/>
    <w:rsid w:val="00CC4AB4"/>
    <w:rsid w:val="00CC4F57"/>
    <w:rsid w:val="00CD0C86"/>
    <w:rsid w:val="00CE016B"/>
    <w:rsid w:val="00CE2714"/>
    <w:rsid w:val="00CE4F04"/>
    <w:rsid w:val="00CE506B"/>
    <w:rsid w:val="00CE56D2"/>
    <w:rsid w:val="00CE5AE5"/>
    <w:rsid w:val="00CF147C"/>
    <w:rsid w:val="00CF6B68"/>
    <w:rsid w:val="00CF6C6E"/>
    <w:rsid w:val="00CF7B3D"/>
    <w:rsid w:val="00CF7C6C"/>
    <w:rsid w:val="00D00509"/>
    <w:rsid w:val="00D0062A"/>
    <w:rsid w:val="00D00ED8"/>
    <w:rsid w:val="00D03AD9"/>
    <w:rsid w:val="00D03BD1"/>
    <w:rsid w:val="00D03F70"/>
    <w:rsid w:val="00D04C8E"/>
    <w:rsid w:val="00D06CE5"/>
    <w:rsid w:val="00D10D45"/>
    <w:rsid w:val="00D14B98"/>
    <w:rsid w:val="00D17B7F"/>
    <w:rsid w:val="00D17F8D"/>
    <w:rsid w:val="00D216C3"/>
    <w:rsid w:val="00D230AC"/>
    <w:rsid w:val="00D2371C"/>
    <w:rsid w:val="00D244C5"/>
    <w:rsid w:val="00D2478E"/>
    <w:rsid w:val="00D25354"/>
    <w:rsid w:val="00D31589"/>
    <w:rsid w:val="00D32645"/>
    <w:rsid w:val="00D32CA0"/>
    <w:rsid w:val="00D36407"/>
    <w:rsid w:val="00D44AC4"/>
    <w:rsid w:val="00D46727"/>
    <w:rsid w:val="00D46F23"/>
    <w:rsid w:val="00D471E2"/>
    <w:rsid w:val="00D52BA6"/>
    <w:rsid w:val="00D54F3C"/>
    <w:rsid w:val="00D56FAF"/>
    <w:rsid w:val="00D61965"/>
    <w:rsid w:val="00D61C23"/>
    <w:rsid w:val="00D63276"/>
    <w:rsid w:val="00D6548E"/>
    <w:rsid w:val="00D664CF"/>
    <w:rsid w:val="00D66A0B"/>
    <w:rsid w:val="00D712A2"/>
    <w:rsid w:val="00D7555A"/>
    <w:rsid w:val="00D76B1C"/>
    <w:rsid w:val="00D76CF3"/>
    <w:rsid w:val="00D77E8D"/>
    <w:rsid w:val="00D811DE"/>
    <w:rsid w:val="00D81512"/>
    <w:rsid w:val="00D8222F"/>
    <w:rsid w:val="00D828E7"/>
    <w:rsid w:val="00D83020"/>
    <w:rsid w:val="00D839D5"/>
    <w:rsid w:val="00D84C9C"/>
    <w:rsid w:val="00D87B85"/>
    <w:rsid w:val="00D93D2D"/>
    <w:rsid w:val="00D94191"/>
    <w:rsid w:val="00D945F7"/>
    <w:rsid w:val="00D94D6D"/>
    <w:rsid w:val="00D95308"/>
    <w:rsid w:val="00D95A14"/>
    <w:rsid w:val="00D95AF6"/>
    <w:rsid w:val="00D96483"/>
    <w:rsid w:val="00DA33DA"/>
    <w:rsid w:val="00DA5803"/>
    <w:rsid w:val="00DB00B7"/>
    <w:rsid w:val="00DB065C"/>
    <w:rsid w:val="00DB3F65"/>
    <w:rsid w:val="00DB4190"/>
    <w:rsid w:val="00DB52DA"/>
    <w:rsid w:val="00DB68DB"/>
    <w:rsid w:val="00DC1E1D"/>
    <w:rsid w:val="00DD100B"/>
    <w:rsid w:val="00DD19C8"/>
    <w:rsid w:val="00DD7306"/>
    <w:rsid w:val="00DE032F"/>
    <w:rsid w:val="00DE0E8D"/>
    <w:rsid w:val="00DE1192"/>
    <w:rsid w:val="00DE2223"/>
    <w:rsid w:val="00DE3D3F"/>
    <w:rsid w:val="00DE429C"/>
    <w:rsid w:val="00DE619C"/>
    <w:rsid w:val="00DE69DD"/>
    <w:rsid w:val="00DE6B20"/>
    <w:rsid w:val="00DF1139"/>
    <w:rsid w:val="00DF1E11"/>
    <w:rsid w:val="00DF288A"/>
    <w:rsid w:val="00DF57C0"/>
    <w:rsid w:val="00E01AFF"/>
    <w:rsid w:val="00E01D3E"/>
    <w:rsid w:val="00E05313"/>
    <w:rsid w:val="00E068B2"/>
    <w:rsid w:val="00E12A74"/>
    <w:rsid w:val="00E156DA"/>
    <w:rsid w:val="00E1684E"/>
    <w:rsid w:val="00E17320"/>
    <w:rsid w:val="00E2038F"/>
    <w:rsid w:val="00E211D5"/>
    <w:rsid w:val="00E26088"/>
    <w:rsid w:val="00E27287"/>
    <w:rsid w:val="00E272AD"/>
    <w:rsid w:val="00E302EA"/>
    <w:rsid w:val="00E30647"/>
    <w:rsid w:val="00E30B69"/>
    <w:rsid w:val="00E3374B"/>
    <w:rsid w:val="00E34E2B"/>
    <w:rsid w:val="00E352D9"/>
    <w:rsid w:val="00E35667"/>
    <w:rsid w:val="00E37656"/>
    <w:rsid w:val="00E37983"/>
    <w:rsid w:val="00E4239E"/>
    <w:rsid w:val="00E4281E"/>
    <w:rsid w:val="00E43B60"/>
    <w:rsid w:val="00E43E1A"/>
    <w:rsid w:val="00E44E1E"/>
    <w:rsid w:val="00E46554"/>
    <w:rsid w:val="00E50A04"/>
    <w:rsid w:val="00E51059"/>
    <w:rsid w:val="00E511CE"/>
    <w:rsid w:val="00E52B41"/>
    <w:rsid w:val="00E5389F"/>
    <w:rsid w:val="00E551BD"/>
    <w:rsid w:val="00E56687"/>
    <w:rsid w:val="00E57588"/>
    <w:rsid w:val="00E60046"/>
    <w:rsid w:val="00E60A36"/>
    <w:rsid w:val="00E60AB2"/>
    <w:rsid w:val="00E62A8B"/>
    <w:rsid w:val="00E62CA3"/>
    <w:rsid w:val="00E656C7"/>
    <w:rsid w:val="00E65F97"/>
    <w:rsid w:val="00E7418E"/>
    <w:rsid w:val="00E74663"/>
    <w:rsid w:val="00E755C9"/>
    <w:rsid w:val="00E75AC4"/>
    <w:rsid w:val="00E768ED"/>
    <w:rsid w:val="00E80BBD"/>
    <w:rsid w:val="00E82A3B"/>
    <w:rsid w:val="00E8446C"/>
    <w:rsid w:val="00E851C6"/>
    <w:rsid w:val="00E852E1"/>
    <w:rsid w:val="00E8692D"/>
    <w:rsid w:val="00E90E39"/>
    <w:rsid w:val="00E9454D"/>
    <w:rsid w:val="00E960F7"/>
    <w:rsid w:val="00E961D7"/>
    <w:rsid w:val="00E9636D"/>
    <w:rsid w:val="00E97DE7"/>
    <w:rsid w:val="00EA00D2"/>
    <w:rsid w:val="00EA0CCC"/>
    <w:rsid w:val="00EA2253"/>
    <w:rsid w:val="00EA2E95"/>
    <w:rsid w:val="00EA2F78"/>
    <w:rsid w:val="00EA3421"/>
    <w:rsid w:val="00EA6CA1"/>
    <w:rsid w:val="00EA7444"/>
    <w:rsid w:val="00EB1D83"/>
    <w:rsid w:val="00EB3BED"/>
    <w:rsid w:val="00EB5CDE"/>
    <w:rsid w:val="00EB66D2"/>
    <w:rsid w:val="00EB797D"/>
    <w:rsid w:val="00EC0417"/>
    <w:rsid w:val="00EC36F0"/>
    <w:rsid w:val="00EC49F2"/>
    <w:rsid w:val="00EC4B00"/>
    <w:rsid w:val="00EC778C"/>
    <w:rsid w:val="00ED20B8"/>
    <w:rsid w:val="00ED346E"/>
    <w:rsid w:val="00ED3D5E"/>
    <w:rsid w:val="00ED491A"/>
    <w:rsid w:val="00ED4D43"/>
    <w:rsid w:val="00ED5302"/>
    <w:rsid w:val="00ED5E9B"/>
    <w:rsid w:val="00ED61F2"/>
    <w:rsid w:val="00ED7462"/>
    <w:rsid w:val="00ED7982"/>
    <w:rsid w:val="00EE0E25"/>
    <w:rsid w:val="00EE154C"/>
    <w:rsid w:val="00EE3988"/>
    <w:rsid w:val="00EE5F30"/>
    <w:rsid w:val="00EF1C63"/>
    <w:rsid w:val="00EF2F88"/>
    <w:rsid w:val="00EF4CCA"/>
    <w:rsid w:val="00EF5626"/>
    <w:rsid w:val="00EF7C44"/>
    <w:rsid w:val="00EF7FB5"/>
    <w:rsid w:val="00F01104"/>
    <w:rsid w:val="00F02A0B"/>
    <w:rsid w:val="00F059FA"/>
    <w:rsid w:val="00F0661B"/>
    <w:rsid w:val="00F07156"/>
    <w:rsid w:val="00F103A2"/>
    <w:rsid w:val="00F10B7B"/>
    <w:rsid w:val="00F112B8"/>
    <w:rsid w:val="00F11CC2"/>
    <w:rsid w:val="00F13DDF"/>
    <w:rsid w:val="00F17D4B"/>
    <w:rsid w:val="00F21DE1"/>
    <w:rsid w:val="00F225A6"/>
    <w:rsid w:val="00F237F5"/>
    <w:rsid w:val="00F25A12"/>
    <w:rsid w:val="00F26D16"/>
    <w:rsid w:val="00F27EB1"/>
    <w:rsid w:val="00F31DE8"/>
    <w:rsid w:val="00F32B36"/>
    <w:rsid w:val="00F344CA"/>
    <w:rsid w:val="00F3639C"/>
    <w:rsid w:val="00F36C98"/>
    <w:rsid w:val="00F41222"/>
    <w:rsid w:val="00F41C74"/>
    <w:rsid w:val="00F41D70"/>
    <w:rsid w:val="00F42762"/>
    <w:rsid w:val="00F433C8"/>
    <w:rsid w:val="00F43D6F"/>
    <w:rsid w:val="00F441FE"/>
    <w:rsid w:val="00F45F05"/>
    <w:rsid w:val="00F50519"/>
    <w:rsid w:val="00F54340"/>
    <w:rsid w:val="00F5476C"/>
    <w:rsid w:val="00F608C3"/>
    <w:rsid w:val="00F648E0"/>
    <w:rsid w:val="00F66835"/>
    <w:rsid w:val="00F73476"/>
    <w:rsid w:val="00F74EB5"/>
    <w:rsid w:val="00F7691F"/>
    <w:rsid w:val="00F77CA5"/>
    <w:rsid w:val="00F827B4"/>
    <w:rsid w:val="00F84DF8"/>
    <w:rsid w:val="00F853FC"/>
    <w:rsid w:val="00F86B9E"/>
    <w:rsid w:val="00F90205"/>
    <w:rsid w:val="00F91D2F"/>
    <w:rsid w:val="00F93094"/>
    <w:rsid w:val="00F9440C"/>
    <w:rsid w:val="00F97EB4"/>
    <w:rsid w:val="00FA24AA"/>
    <w:rsid w:val="00FA62B4"/>
    <w:rsid w:val="00FB165C"/>
    <w:rsid w:val="00FB40FC"/>
    <w:rsid w:val="00FB4D0A"/>
    <w:rsid w:val="00FB4D6C"/>
    <w:rsid w:val="00FB7084"/>
    <w:rsid w:val="00FB7BB6"/>
    <w:rsid w:val="00FC149C"/>
    <w:rsid w:val="00FC1666"/>
    <w:rsid w:val="00FC1DCA"/>
    <w:rsid w:val="00FC2873"/>
    <w:rsid w:val="00FC3D1E"/>
    <w:rsid w:val="00FC7766"/>
    <w:rsid w:val="00FD2DFE"/>
    <w:rsid w:val="00FD36A2"/>
    <w:rsid w:val="00FD37AD"/>
    <w:rsid w:val="00FD7B07"/>
    <w:rsid w:val="00FE181C"/>
    <w:rsid w:val="00FE4947"/>
    <w:rsid w:val="00FE4E81"/>
    <w:rsid w:val="00FE55D6"/>
    <w:rsid w:val="00FE643D"/>
    <w:rsid w:val="00FF2C48"/>
    <w:rsid w:val="00FF43A9"/>
    <w:rsid w:val="00FF6BA6"/>
    <w:rsid w:val="00FF6C11"/>
    <w:rsid w:val="0124197B"/>
    <w:rsid w:val="01DB7BAE"/>
    <w:rsid w:val="02441772"/>
    <w:rsid w:val="03445C21"/>
    <w:rsid w:val="0367115D"/>
    <w:rsid w:val="05E6469B"/>
    <w:rsid w:val="060C650D"/>
    <w:rsid w:val="08DE2039"/>
    <w:rsid w:val="0A8E02CE"/>
    <w:rsid w:val="0AFA6735"/>
    <w:rsid w:val="0B0601CD"/>
    <w:rsid w:val="0C1B4537"/>
    <w:rsid w:val="0DFC03EF"/>
    <w:rsid w:val="0EAD3D06"/>
    <w:rsid w:val="0EF9142B"/>
    <w:rsid w:val="10A7522F"/>
    <w:rsid w:val="10F92D0D"/>
    <w:rsid w:val="11EE7279"/>
    <w:rsid w:val="11FC09C8"/>
    <w:rsid w:val="134C642E"/>
    <w:rsid w:val="14D94F89"/>
    <w:rsid w:val="14E118E9"/>
    <w:rsid w:val="14F179E9"/>
    <w:rsid w:val="15296D57"/>
    <w:rsid w:val="15713E2C"/>
    <w:rsid w:val="15F74ADA"/>
    <w:rsid w:val="17510899"/>
    <w:rsid w:val="19107C49"/>
    <w:rsid w:val="19224A76"/>
    <w:rsid w:val="1AA85032"/>
    <w:rsid w:val="1B0D005F"/>
    <w:rsid w:val="1B890561"/>
    <w:rsid w:val="1C6A14F1"/>
    <w:rsid w:val="1F2E0E2C"/>
    <w:rsid w:val="211B3082"/>
    <w:rsid w:val="22680E8F"/>
    <w:rsid w:val="23663BD7"/>
    <w:rsid w:val="2557409C"/>
    <w:rsid w:val="269C691C"/>
    <w:rsid w:val="26EF048B"/>
    <w:rsid w:val="272376D6"/>
    <w:rsid w:val="275D4970"/>
    <w:rsid w:val="29C110C0"/>
    <w:rsid w:val="29E233E3"/>
    <w:rsid w:val="2A2B0C41"/>
    <w:rsid w:val="2A655DF3"/>
    <w:rsid w:val="2B0403A9"/>
    <w:rsid w:val="2C51656A"/>
    <w:rsid w:val="2D0D4437"/>
    <w:rsid w:val="2D136979"/>
    <w:rsid w:val="2DB1398D"/>
    <w:rsid w:val="2E0A5D26"/>
    <w:rsid w:val="2E6204EF"/>
    <w:rsid w:val="2EE50700"/>
    <w:rsid w:val="302C4C8D"/>
    <w:rsid w:val="31892E85"/>
    <w:rsid w:val="32C34BBD"/>
    <w:rsid w:val="33F96728"/>
    <w:rsid w:val="35A105BD"/>
    <w:rsid w:val="378104F1"/>
    <w:rsid w:val="3B5A0B57"/>
    <w:rsid w:val="3D1A0749"/>
    <w:rsid w:val="3D7560C0"/>
    <w:rsid w:val="3E604B3A"/>
    <w:rsid w:val="40C7195A"/>
    <w:rsid w:val="41780C74"/>
    <w:rsid w:val="41AF51AD"/>
    <w:rsid w:val="43FA712F"/>
    <w:rsid w:val="44915447"/>
    <w:rsid w:val="44E731DD"/>
    <w:rsid w:val="47F16465"/>
    <w:rsid w:val="483244CD"/>
    <w:rsid w:val="48AC5DAE"/>
    <w:rsid w:val="48B83D25"/>
    <w:rsid w:val="49F93B09"/>
    <w:rsid w:val="4C5B417D"/>
    <w:rsid w:val="4C932A15"/>
    <w:rsid w:val="4F561AA0"/>
    <w:rsid w:val="524B0F6A"/>
    <w:rsid w:val="53AA53AB"/>
    <w:rsid w:val="54B517AC"/>
    <w:rsid w:val="5537559D"/>
    <w:rsid w:val="55EF5B42"/>
    <w:rsid w:val="56AD6891"/>
    <w:rsid w:val="57696229"/>
    <w:rsid w:val="585D3EC7"/>
    <w:rsid w:val="58A852BB"/>
    <w:rsid w:val="59BB2F57"/>
    <w:rsid w:val="59DB5C95"/>
    <w:rsid w:val="5C124E02"/>
    <w:rsid w:val="5D10108B"/>
    <w:rsid w:val="5D6861ED"/>
    <w:rsid w:val="5E075337"/>
    <w:rsid w:val="5EFC31A1"/>
    <w:rsid w:val="5FE81F57"/>
    <w:rsid w:val="60C73BD0"/>
    <w:rsid w:val="614600DC"/>
    <w:rsid w:val="63217585"/>
    <w:rsid w:val="640C6878"/>
    <w:rsid w:val="642D570A"/>
    <w:rsid w:val="64383D48"/>
    <w:rsid w:val="644A4637"/>
    <w:rsid w:val="669705AB"/>
    <w:rsid w:val="670B3F6A"/>
    <w:rsid w:val="69AB5DD5"/>
    <w:rsid w:val="69CA2F5B"/>
    <w:rsid w:val="6AC76629"/>
    <w:rsid w:val="6CA54240"/>
    <w:rsid w:val="6FF55C92"/>
    <w:rsid w:val="70755424"/>
    <w:rsid w:val="712A4798"/>
    <w:rsid w:val="72732D15"/>
    <w:rsid w:val="73396034"/>
    <w:rsid w:val="73E91D3A"/>
    <w:rsid w:val="747757C9"/>
    <w:rsid w:val="74A64C3C"/>
    <w:rsid w:val="75956EDE"/>
    <w:rsid w:val="75BD0543"/>
    <w:rsid w:val="77654972"/>
    <w:rsid w:val="77CA1E6A"/>
    <w:rsid w:val="795D3446"/>
    <w:rsid w:val="7AC53A72"/>
    <w:rsid w:val="7AC64B30"/>
    <w:rsid w:val="7B32524B"/>
    <w:rsid w:val="7B7643C3"/>
    <w:rsid w:val="7BAE62FB"/>
    <w:rsid w:val="7F2C5629"/>
    <w:rsid w:val="7F74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4">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rFonts w:ascii="Times New Roman" w:hAnsi="Times New Roman"/>
      <w:sz w:val="28"/>
    </w:rPr>
  </w:style>
  <w:style w:type="paragraph" w:styleId="3">
    <w:name w:val="Body Text"/>
    <w:basedOn w:val="1"/>
    <w:link w:val="19"/>
    <w:qFormat/>
    <w:uiPriority w:val="1"/>
    <w:pPr>
      <w:spacing w:before="49"/>
      <w:ind w:left="120"/>
      <w:jc w:val="left"/>
    </w:pPr>
    <w:rPr>
      <w:rFonts w:ascii="宋体" w:hAnsi="宋体" w:eastAsia="宋体" w:cstheme="minorBidi"/>
      <w:kern w:val="0"/>
      <w:sz w:val="32"/>
      <w:szCs w:val="32"/>
      <w:lang w:eastAsia="en-US"/>
    </w:rPr>
  </w:style>
  <w:style w:type="paragraph" w:styleId="5">
    <w:name w:val="Balloon Text"/>
    <w:basedOn w:val="1"/>
    <w:link w:val="18"/>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kern w:val="0"/>
      <w:sz w:val="24"/>
    </w:rPr>
  </w:style>
  <w:style w:type="paragraph" w:styleId="9">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character" w:styleId="12">
    <w:name w:val="Hyperlink"/>
    <w:basedOn w:val="11"/>
    <w:semiHidden/>
    <w:unhideWhenUsed/>
    <w:qFormat/>
    <w:uiPriority w:val="99"/>
    <w:rPr>
      <w:color w:val="0000FF"/>
      <w:u w:val="single"/>
    </w:rPr>
  </w:style>
  <w:style w:type="character" w:customStyle="1" w:styleId="13">
    <w:name w:val="页眉 Char"/>
    <w:basedOn w:val="11"/>
    <w:link w:val="7"/>
    <w:qFormat/>
    <w:uiPriority w:val="99"/>
    <w:rPr>
      <w:rFonts w:ascii="Times New Roman" w:hAnsi="Times New Roman" w:eastAsia="仿宋_GB2312" w:cs="Times New Roman"/>
      <w:sz w:val="18"/>
      <w:szCs w:val="18"/>
    </w:rPr>
  </w:style>
  <w:style w:type="character" w:customStyle="1" w:styleId="14">
    <w:name w:val="页脚 Char"/>
    <w:basedOn w:val="11"/>
    <w:link w:val="6"/>
    <w:qFormat/>
    <w:uiPriority w:val="99"/>
    <w:rPr>
      <w:rFonts w:ascii="Times New Roman" w:hAnsi="Times New Roman" w:eastAsia="仿宋_GB2312" w:cs="Times New Roman"/>
      <w:sz w:val="18"/>
      <w:szCs w:val="18"/>
    </w:rPr>
  </w:style>
  <w:style w:type="paragraph" w:customStyle="1" w:styleId="15">
    <w:name w:val="_Style 1"/>
    <w:basedOn w:val="1"/>
    <w:qFormat/>
    <w:uiPriority w:val="0"/>
    <w:pPr>
      <w:tabs>
        <w:tab w:val="left" w:pos="425"/>
      </w:tabs>
      <w:ind w:left="425" w:hanging="425"/>
    </w:pPr>
    <w:rPr>
      <w:kern w:val="24"/>
      <w:sz w:val="24"/>
      <w:szCs w:val="24"/>
    </w:rPr>
  </w:style>
  <w:style w:type="character" w:customStyle="1" w:styleId="16">
    <w:name w:val="标题 1 Char"/>
    <w:basedOn w:val="11"/>
    <w:link w:val="4"/>
    <w:qFormat/>
    <w:uiPriority w:val="9"/>
    <w:rPr>
      <w:rFonts w:ascii="Times New Roman" w:hAnsi="Times New Roman" w:eastAsia="仿宋_GB2312" w:cs="Times New Roman"/>
      <w:b/>
      <w:bCs/>
      <w:kern w:val="44"/>
      <w:sz w:val="44"/>
      <w:szCs w:val="44"/>
    </w:rPr>
  </w:style>
  <w:style w:type="character" w:customStyle="1" w:styleId="17">
    <w:name w:val="标题 Char"/>
    <w:basedOn w:val="11"/>
    <w:link w:val="9"/>
    <w:qFormat/>
    <w:uiPriority w:val="10"/>
    <w:rPr>
      <w:rFonts w:eastAsia="宋体" w:asciiTheme="majorHAnsi" w:hAnsiTheme="majorHAnsi" w:cstheme="majorBidi"/>
      <w:b/>
      <w:bCs/>
      <w:sz w:val="32"/>
      <w:szCs w:val="32"/>
    </w:rPr>
  </w:style>
  <w:style w:type="character" w:customStyle="1" w:styleId="18">
    <w:name w:val="批注框文本 Char"/>
    <w:basedOn w:val="11"/>
    <w:link w:val="5"/>
    <w:semiHidden/>
    <w:qFormat/>
    <w:uiPriority w:val="99"/>
    <w:rPr>
      <w:rFonts w:ascii="Times New Roman" w:hAnsi="Times New Roman" w:eastAsia="仿宋_GB2312" w:cs="Times New Roman"/>
      <w:kern w:val="2"/>
      <w:sz w:val="18"/>
      <w:szCs w:val="18"/>
    </w:rPr>
  </w:style>
  <w:style w:type="character" w:customStyle="1" w:styleId="19">
    <w:name w:val="正文文本 Char"/>
    <w:basedOn w:val="11"/>
    <w:link w:val="3"/>
    <w:qFormat/>
    <w:uiPriority w:val="1"/>
    <w:rPr>
      <w:rFonts w:ascii="宋体" w:hAnsi="宋体" w:eastAsia="宋体"/>
      <w:sz w:val="32"/>
      <w:szCs w:val="32"/>
      <w:lang w:eastAsia="en-US"/>
    </w:rPr>
  </w:style>
  <w:style w:type="paragraph" w:styleId="20">
    <w:name w:val="List Paragraph"/>
    <w:basedOn w:val="1"/>
    <w:qFormat/>
    <w:uiPriority w:val="99"/>
    <w:pPr>
      <w:ind w:firstLine="420" w:firstLineChars="200"/>
    </w:p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22">
    <w:name w:val="二级无"/>
    <w:basedOn w:val="23"/>
    <w:qFormat/>
    <w:uiPriority w:val="0"/>
    <w:pPr>
      <w:tabs>
        <w:tab w:val="left" w:pos="360"/>
      </w:tabs>
      <w:ind w:left="567" w:hanging="720"/>
    </w:pPr>
    <w:rPr>
      <w:rFonts w:ascii="宋体"/>
    </w:rPr>
  </w:style>
  <w:style w:type="paragraph" w:customStyle="1" w:styleId="23">
    <w:name w:val="二级条标题"/>
    <w:basedOn w:val="24"/>
    <w:next w:val="21"/>
    <w:qFormat/>
    <w:uiPriority w:val="0"/>
    <w:pPr>
      <w:numPr>
        <w:ilvl w:val="2"/>
      </w:numPr>
      <w:spacing w:before="50" w:after="50"/>
      <w:outlineLvl w:val="3"/>
    </w:pPr>
  </w:style>
  <w:style w:type="paragraph" w:customStyle="1" w:styleId="24">
    <w:name w:val="一级条标题"/>
    <w:next w:val="2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5">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6">
    <w:name w:val="章标题"/>
    <w:next w:val="2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7">
    <w:name w:val="一级无"/>
    <w:basedOn w:val="24"/>
    <w:qFormat/>
    <w:uiPriority w:val="0"/>
    <w:pPr>
      <w:spacing w:before="0" w:beforeLines="0" w:after="0" w:afterLines="0"/>
    </w:pPr>
    <w:rPr>
      <w:rFonts w:ascii="宋体"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3416</Words>
  <Characters>3618</Characters>
  <Lines>23</Lines>
  <Paragraphs>6</Paragraphs>
  <TotalTime>10</TotalTime>
  <ScaleCrop>false</ScaleCrop>
  <LinksUpToDate>false</LinksUpToDate>
  <CharactersWithSpaces>3645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2021-07-13T01:35:00Z</dcterms:created>
  <dc:creator>徐纯</dc:creator>
  <cp:lastModifiedBy>O</cp:lastModifiedBy>
  <cp:lastPrinted>2021-07-15T03:01:00Z</cp:lastPrinted>
  <dcterms:modified xsi:type="dcterms:W3CDTF">2023-03-14T07:11:24Z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67A7FC72DEE14181B258472D59504A97</vt:lpwstr>
  </property>
</Properties>
</file>