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提前下达202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6"/>
          <w:szCs w:val="36"/>
        </w:rPr>
        <w:t>年中央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支持</w:t>
      </w:r>
      <w:r>
        <w:rPr>
          <w:rFonts w:hint="eastAsia" w:ascii="仿宋_GB2312" w:eastAsia="仿宋_GB2312"/>
          <w:b/>
          <w:bCs/>
          <w:sz w:val="36"/>
          <w:szCs w:val="36"/>
        </w:rPr>
        <w:t>地方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公共文化服务体系建设补助资金分配表</w:t>
      </w:r>
    </w:p>
    <w:bookmarkEnd w:id="0"/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1305"/>
        <w:gridCol w:w="1583"/>
        <w:gridCol w:w="1200"/>
        <w:gridCol w:w="136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奖补资金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公共文化云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智慧图书馆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濒危剧种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浙江省文化馆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浙江省图书馆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其中:市本级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西湖风景名胜区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其中:市本级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温州开发区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其中:市本级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嘉兴开发区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其中:市本级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湖州开发区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开发区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宁波市本级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r>
        <w:rPr>
          <w:rFonts w:hint="eastAsia" w:ascii="仿宋_GB2312" w:eastAsia="仿宋_GB2312"/>
          <w:sz w:val="30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D40A53"/>
    <w:rsid w:val="7DD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2022-09-13T01:41:00Z</dcterms:created>
  <dc:creator>黄晨希</dc:creator>
  <cp:lastModifiedBy>黄晨希</cp:lastModifiedBy>
  <dcterms:modified xsi:type="dcterms:W3CDTF">2022-09-13T01:41:37Z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DE4DDF90999A4721989483AE4128D955</vt:lpwstr>
  </property>
</Properties>
</file>