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浙江省图书资料高级专业技术职务任职资格评价量化赋分表</w:t>
      </w:r>
      <w:bookmarkEnd w:id="0"/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p>
      <w:pPr>
        <w:spacing w:line="100" w:lineRule="exact"/>
        <w:rPr>
          <w:rFonts w:ascii="仿宋_GB2312" w:hAnsi="仿宋_GB2312" w:eastAsia="仿宋_GB2312" w:cs="仿宋_GB2312"/>
          <w:b/>
          <w:sz w:val="32"/>
          <w:szCs w:val="44"/>
        </w:rPr>
      </w:pPr>
    </w:p>
    <w:tbl>
      <w:tblPr>
        <w:tblStyle w:val="3"/>
        <w:tblW w:w="0" w:type="auto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10"/>
        <w:gridCol w:w="1392"/>
        <w:gridCol w:w="918"/>
        <w:gridCol w:w="725"/>
        <w:gridCol w:w="960"/>
        <w:gridCol w:w="2370"/>
        <w:gridCol w:w="64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一级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二级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三级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计分方式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自评分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道德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（10分）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荣誉称号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获劳动模范、工作先进个人、优秀共产党员、道德楷模等荣誉。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取最高分值1次。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年度考核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优秀等次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n为年度考核优秀次数。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专业技术基础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（20分）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（6分）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研究生（博士学位）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按最高学历和学位计分。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研究生（硕士学位）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专业资历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（14分）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年限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0.25n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从事其它专业工作年份不计。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n为年份。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专业技术职务聘任年限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申报副高按聘中级年限计算。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2.申报正高按聘副研究馆员年限计算。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n为年份。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继续教育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近5年继续教育每年超过90学时的部分，每10个学时得0.5分。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n为10个学时。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能力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（15分）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业务获奖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省部级以上奖项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获奖证书上排名第一者按100%计分，第二者按50%计分，第三者按25%计分。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2.须提供获奖原始文件。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3.中国图书馆学会奖项参照市（厅）级奖项计分。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4.浙江省图书馆学会奖项参照县（处）级奖项计分。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n为获奖项数。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人才工程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（7分）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省部级以上</w:t>
            </w:r>
          </w:p>
        </w:tc>
        <w:tc>
          <w:tcPr>
            <w:tcW w:w="9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n为获人才工程称号次数。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实绩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（25分）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主持完成业务项目、服务案例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业务项目须提供项目计划、项目完成总结、项目完成后单位的认定或考核、评估材料；服务案例须提交完整案例的编写文档、效果反馈或参与行业交流、出版等材料。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主持起草图书馆事业发展规划、标准、规范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省域性规划、标准</w:t>
            </w:r>
          </w:p>
        </w:tc>
        <w:tc>
          <w:tcPr>
            <w:tcW w:w="9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规划、标准、规范以正式文件为准。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2.主要参与人员（限3人）按30%计分。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市域性规划、标准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县（市、区）域规划、标准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主持业务改革、工作创新被推广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在全省以上范围推广</w:t>
            </w:r>
          </w:p>
        </w:tc>
        <w:tc>
          <w:tcPr>
            <w:tcW w:w="9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推广认定以主管部门正式文件为准。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2.其他参与人员（限3人）按30%计分。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在全市推广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在全县（市、区）推广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主持组织读推活动、展示展览、业务培训班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9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以培训文件为准。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培训授课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省部级以上</w:t>
            </w:r>
          </w:p>
        </w:tc>
        <w:tc>
          <w:tcPr>
            <w:tcW w:w="9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培训级别按主办单位级别确定。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n为培训授课次数。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（30分）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学术论文、专著和其他专业作品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（15分）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专业一级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刊物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第一作者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专业学术论文被《新华文摘》转载，每篇加8分；被《新华文摘》摘要或被《人大复印报刊资料》转载，第一作者每篇加3分，第二作者加1分。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n为论文篇数。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第二作者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核心期刊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第一作者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第二作者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公开发行刊物、国际会议论文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（第一作者）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发表在《图书馆研究与工作》上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在《人民日报》、《光明日报》、《文汇报》上发表学术性、理论性文章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文字原则上要求2000字以上，通讯报道不计分。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n为文章篇数。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在省级党报及全国性专业报上发表学术性、理论性文章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专著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专业作品须是正式出版物。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n为作品数。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独立编译、点校作品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著述类作品（第一责任者）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汇编类作品（第一责任者）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论文鉴定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由2位专家对送审论文进行鉴定，取平均分*5%（优秀90-100分，良好70-89分，合格60-69分，不合格0分）。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研究课题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（10分）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10n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1.研究课题须完成结题。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2.省社科联课题参照市厅级计分。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3.省学会课题参照县处级计分。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4.课题组成员排名第二、第三的按50%计分。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5.文化信息资源共享工程资源项目按50%计分。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n为课题数。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省（部）级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市（厅）级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县（处）级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napToGrid w:val="0"/>
        <w:spacing w:line="40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r>
        <w:rPr>
          <w:rFonts w:ascii="黑体" w:hAnsi="黑体" w:eastAsia="黑体" w:cs="仿宋_GB2312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5D40E"/>
    <w:multiLevelType w:val="singleLevel"/>
    <w:tmpl w:val="5D35D40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35D41F"/>
    <w:multiLevelType w:val="singleLevel"/>
    <w:tmpl w:val="5D35D41F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D35D448"/>
    <w:multiLevelType w:val="singleLevel"/>
    <w:tmpl w:val="5D35D448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D35D582"/>
    <w:multiLevelType w:val="singleLevel"/>
    <w:tmpl w:val="5D35D58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1EC5FB3"/>
    <w:rsid w:val="0F411B1F"/>
    <w:rsid w:val="51E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1508</Words>
  <Characters>1618</Characters>
  <Lines>0</Lines>
  <Paragraphs>0</Paragraphs>
  <TotalTime>0</TotalTime>
  <ScaleCrop>false</ScaleCrop>
  <LinksUpToDate>false</LinksUpToDate>
  <CharactersWithSpaces>1624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2022-09-14T02:44:00Z</dcterms:created>
  <dc:creator>黄晨希</dc:creator>
  <cp:lastModifiedBy>黄晨希</cp:lastModifiedBy>
  <dcterms:modified xsi:type="dcterms:W3CDTF">2022-09-14T02:45:18Z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41991A93E3FC4C4DB8DE88188917A511</vt:lpwstr>
  </property>
</Properties>
</file>