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附件2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/>
          <w:bCs w:val="0"/>
          <w:color w:val="000000"/>
          <w:sz w:val="28"/>
          <w:szCs w:val="28"/>
        </w:rPr>
        <w:t>法定代表人授权书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温州市非物质文化遗产保护中心：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本授权声明：（比选申请单位）（法定代表人姓名、职务）授权（被授权人姓名、职务）为我方参加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  <w:lang w:val="en-US" w:eastAsia="zh-CN"/>
        </w:rPr>
        <w:t>温州非遗文创大赛执行承办比选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的合法代表，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  <w:lang w:val="en-US" w:eastAsia="zh-CN"/>
        </w:rPr>
        <w:t>全权代理</w:t>
      </w: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以我方名义全权处理该项目有关谈判、签订合同以及执行合同等一切事宜。</w:t>
      </w: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ind w:firstLine="560" w:firstLineChars="200"/>
        <w:textAlignment w:val="auto"/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>代理权限：特别授权。包括代为谈判、签订合同以及执行合同等事宜。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Style w:val="2"/>
        <w:pageBreakBefore w:val="0"/>
        <w:kinsoku/>
        <w:overflowPunct/>
        <w:topLinePunct w:val="0"/>
        <w:autoSpaceDE/>
        <w:autoSpaceDN/>
        <w:bidi w:val="0"/>
        <w:adjustRightInd/>
        <w:snapToGrid/>
        <w:spacing w:after="0"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法定代表人签字：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jc w:val="both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被授权人签字：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申请单位名称（盖章）：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</w:pP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ind w:firstLine="3360" w:firstLineChars="1200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sz w:val="28"/>
          <w:szCs w:val="28"/>
        </w:rPr>
        <w:t>日期：</w:t>
      </w:r>
      <w:bookmarkStart w:id="0" w:name="_Toc217446086"/>
      <w:bookmarkEnd w:id="0"/>
      <w:bookmarkStart w:id="1" w:name="_Toc15557"/>
      <w:bookmarkEnd w:id="1"/>
      <w:r>
        <w:rPr>
          <w:rFonts w:hint="eastAsia" w:asciiTheme="majorEastAsia" w:hAnsiTheme="majorEastAsia" w:eastAsiaTheme="majorEastAsia" w:cstheme="majorEastAsia"/>
          <w:sz w:val="28"/>
          <w:szCs w:val="28"/>
        </w:rPr>
        <w:t xml:space="preserve">         </w:t>
      </w:r>
    </w:p>
    <w:p>
      <w:pPr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Theme="majorEastAsia" w:hAnsiTheme="majorEastAsia" w:eastAsiaTheme="majorEastAsia" w:cstheme="majorEastAsia"/>
          <w:sz w:val="28"/>
          <w:szCs w:val="28"/>
        </w:rPr>
      </w:pPr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0MTdiNTUzZjQyNjJmYWJjMWQwZmRlODljOGIzZjEifQ=="/>
  </w:docVars>
  <w:rsids>
    <w:rsidRoot w:val="22CE6C8C"/>
    <w:rsid w:val="22CE6C8C"/>
    <w:rsid w:val="427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customStyle="1" w:styleId="6">
    <w:name w:val="一级目录"/>
    <w:basedOn w:val="1"/>
    <w:next w:val="1"/>
    <w:qFormat/>
    <w:uiPriority w:val="0"/>
    <w:pPr>
      <w:keepNext/>
      <w:keepLines/>
      <w:spacing w:before="340" w:beforeLines="0" w:after="330" w:afterLines="0" w:line="360" w:lineRule="auto"/>
      <w:jc w:val="center"/>
      <w:outlineLvl w:val="0"/>
    </w:pPr>
    <w:rPr>
      <w:rFonts w:hint="eastAsia" w:ascii="Calibri" w:hAnsi="Calibri" w:eastAsia="黑体" w:cs="宋体"/>
      <w:b/>
      <w:kern w:val="44"/>
      <w:sz w:val="36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2022-09-15T09:01:00Z</dcterms:created>
  <dc:creator>迦楼罗</dc:creator>
  <cp:lastModifiedBy>迦楼罗</cp:lastModifiedBy>
  <dcterms:modified xsi:type="dcterms:W3CDTF">2022-09-15T09:01:15Z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95C0A524D90745DB8CB17B3CA067681E</vt:lpwstr>
  </property>
</Properties>
</file>