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附件1</w:t>
      </w:r>
    </w:p>
    <w:p>
      <w:pPr>
        <w:spacing w:line="400" w:lineRule="exact"/>
        <w:jc w:val="center"/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浙江省群众文化高级专业技术职务任职资格评价量化赋分表</w:t>
      </w:r>
      <w:bookmarkEnd w:id="0"/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（自评分：</w:t>
      </w:r>
      <w:r>
        <w:rPr>
          <w:rFonts w:hint="eastAsia" w:ascii="方正小标宋简体" w:hAnsi="仿宋_GB2312" w:eastAsia="方正小标宋简体" w:cs="仿宋_GB2312"/>
          <w:b/>
          <w:snapToGrid w:val="0"/>
          <w:sz w:val="44"/>
          <w:szCs w:val="44"/>
          <w:u w:val="single"/>
        </w:rPr>
        <w:t xml:space="preserve">   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）</w:t>
      </w:r>
    </w:p>
    <w:p>
      <w:pPr>
        <w:spacing w:line="400" w:lineRule="exact"/>
        <w:jc w:val="center"/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60"/>
        <w:gridCol w:w="1158"/>
        <w:gridCol w:w="1305"/>
        <w:gridCol w:w="698"/>
        <w:gridCol w:w="14"/>
        <w:gridCol w:w="645"/>
        <w:gridCol w:w="705"/>
        <w:gridCol w:w="1885"/>
        <w:gridCol w:w="578"/>
        <w:gridCol w:w="69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评价</w:t>
            </w:r>
          </w:p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指标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最高</w:t>
            </w:r>
          </w:p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分值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一级</w:t>
            </w:r>
          </w:p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指标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二级指标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三级</w:t>
            </w:r>
          </w:p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指标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四级指标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计分方式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计分说明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自评分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得分说明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一、职业道德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10分</w:t>
            </w: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称号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（4分）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省（部）级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获劳动模范、工作先进个人、优秀共产党员、道德楷模等荣誉。</w:t>
            </w:r>
            <w:r>
              <w:rPr>
                <w:rFonts w:hint="eastAsia" w:ascii="仿宋_GB2312" w:hAnsi="宋体" w:eastAsia="仿宋_GB2312" w:cs="宋体"/>
                <w:sz w:val="24"/>
              </w:rPr>
              <w:t>取最高分值1次。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Merge w:val="restart"/>
            <w:noWrap w:val="0"/>
            <w:vAlign w:val="top"/>
          </w:tcPr>
          <w:p>
            <w:pPr>
              <w:spacing w:line="31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市（厅）级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县（处）级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（2分）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1n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任职期间年度考核优秀的，每次计1分，最高2分。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志愿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服务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（4分）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1n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近5年均有参加志愿服务，每年服务5次以上得1分，最高4分。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二、专业技术基础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15分</w:t>
            </w: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学历、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（4分）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研究生（博士学位）</w:t>
            </w:r>
          </w:p>
        </w:tc>
        <w:tc>
          <w:tcPr>
            <w:tcW w:w="712" w:type="dxa"/>
            <w:gridSpan w:val="2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按最高学历和学位计分。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研究生（硕士学位）</w:t>
            </w:r>
          </w:p>
        </w:tc>
        <w:tc>
          <w:tcPr>
            <w:tcW w:w="712" w:type="dxa"/>
            <w:gridSpan w:val="2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继续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教育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（3分）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近5年参加继续教育情况</w:t>
            </w:r>
          </w:p>
        </w:tc>
        <w:tc>
          <w:tcPr>
            <w:tcW w:w="712" w:type="dxa"/>
            <w:gridSpan w:val="2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0.5n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近5年继续教育每年超过90学时的，每10个学时得0.5分，最高3分。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资历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（8分）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从事群众文化专业工作年限</w:t>
            </w:r>
          </w:p>
        </w:tc>
        <w:tc>
          <w:tcPr>
            <w:tcW w:w="712" w:type="dxa"/>
            <w:gridSpan w:val="2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0.2n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每年0.2分，最高4分（从事其它专业工作年份不计）。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聘任现职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年限</w:t>
            </w:r>
          </w:p>
        </w:tc>
        <w:tc>
          <w:tcPr>
            <w:tcW w:w="712" w:type="dxa"/>
            <w:gridSpan w:val="2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0.5n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每年0.5分，最高4分。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三、工作能力和业绩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30分</w:t>
            </w: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组织群众文化活动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（20分）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策划、组织省（部）级以上群众文化活动</w:t>
            </w:r>
          </w:p>
        </w:tc>
        <w:tc>
          <w:tcPr>
            <w:tcW w:w="712" w:type="dxa"/>
            <w:gridSpan w:val="2"/>
            <w:vMerge w:val="restart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主持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20n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n为次数，取最高分值累加不超过3次，最高分20分。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其中乡（科）级群众文化活动量化评分只针对乡镇级群众文化机构申报人员计分。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参与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策划、组织市（厅）级群众文化活动</w:t>
            </w:r>
          </w:p>
        </w:tc>
        <w:tc>
          <w:tcPr>
            <w:tcW w:w="712" w:type="dxa"/>
            <w:gridSpan w:val="2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主要参与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策划、组织县（处）级群众文化活动</w:t>
            </w:r>
          </w:p>
        </w:tc>
        <w:tc>
          <w:tcPr>
            <w:tcW w:w="712" w:type="dxa"/>
            <w:gridSpan w:val="2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参与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策划、组织乡（科）级大型群众文化活动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在各类培训班上授课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（10分）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市（厅）级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</w:t>
            </w:r>
          </w:p>
        </w:tc>
        <w:tc>
          <w:tcPr>
            <w:tcW w:w="712" w:type="dxa"/>
            <w:gridSpan w:val="2"/>
            <w:noWrap w:val="0"/>
            <w:vAlign w:val="top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5n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1.n为次数，取最高分值累计不超过3次，最高10分。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2.授课时间不少于2课时，不足2课时按60%计分。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3.培训级别按主办单位级别确定。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4.乡（科）级培训班授课量化评分只针对乡镇级群众文化机构申报人员计分。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县（处）级</w:t>
            </w:r>
          </w:p>
        </w:tc>
        <w:tc>
          <w:tcPr>
            <w:tcW w:w="712" w:type="dxa"/>
            <w:gridSpan w:val="2"/>
            <w:noWrap w:val="0"/>
            <w:vAlign w:val="top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乡（科）级</w:t>
            </w:r>
          </w:p>
        </w:tc>
        <w:tc>
          <w:tcPr>
            <w:tcW w:w="712" w:type="dxa"/>
            <w:gridSpan w:val="2"/>
            <w:noWrap w:val="0"/>
            <w:vAlign w:val="top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四、学术成果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论文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（10分）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专业论文在期刊上发表 (6分)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核心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期刊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6n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n为篇数，取最高分值累计不超过3次，最高6分。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国家级公开刊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公开刊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省级内刊、论文集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代表性论文评审(4分)</w:t>
            </w:r>
          </w:p>
        </w:tc>
        <w:tc>
          <w:tcPr>
            <w:tcW w:w="206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申报者指定1篇代表性论文，由专家评定取平均分，小数点后保留1位数。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专业著作出版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（4分）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专业理论、专业工作指导性著作出版</w:t>
            </w:r>
          </w:p>
        </w:tc>
        <w:tc>
          <w:tcPr>
            <w:tcW w:w="698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4n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1.n为部数。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2.取最高分值2次，最高4分。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3.排名为第二的，按40%计分。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编篡专业理论、专业工作知识性、指导性文集出版</w:t>
            </w:r>
          </w:p>
        </w:tc>
        <w:tc>
          <w:tcPr>
            <w:tcW w:w="698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主编或执行主编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副主编或执行副主编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课题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（6分）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主持完成省（部）级课题研究</w:t>
            </w:r>
          </w:p>
        </w:tc>
        <w:tc>
          <w:tcPr>
            <w:tcW w:w="69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6n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1.n为完成的课题数。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2.取最高分值项2次，最高分6分。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3.课题负责人、第一执笔人按100%计，排名第二的按40%计，排名第三的按20%计。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4.省级艺术基金项目按市（厅）级课题标准计分，国家技术基金项目按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省（部）级课题标准计分。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主持完成市（厅）级课题研究</w:t>
            </w:r>
          </w:p>
        </w:tc>
        <w:tc>
          <w:tcPr>
            <w:tcW w:w="69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主持完成县（处）级课题研究</w:t>
            </w:r>
          </w:p>
        </w:tc>
        <w:tc>
          <w:tcPr>
            <w:tcW w:w="69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五、专业成果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25分</w:t>
            </w: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文艺作品、科普作品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（5分）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个人作品集出版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5n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1.n为件（次）数。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2.取最高分值项3次，最高分5分。</w:t>
            </w:r>
          </w:p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3.一次成组发表4件以上作品按2件（次）计分。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在国家级公开刊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在省级</w:t>
            </w:r>
          </w:p>
          <w:p>
            <w:pPr>
              <w:spacing w:line="31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公开刊</w:t>
            </w:r>
          </w:p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trike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06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在省级内刊（有刊号）、作品集发表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06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0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6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业务成果获奖（文艺作品、科普作品、论文及文艺表演、专业技能比赛等）（20分）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0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省（部）级</w:t>
            </w:r>
          </w:p>
          <w:p>
            <w:pPr>
              <w:spacing w:line="30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</w:t>
            </w:r>
          </w:p>
        </w:tc>
        <w:tc>
          <w:tcPr>
            <w:tcW w:w="698" w:type="dxa"/>
            <w:noWrap w:val="0"/>
            <w:vAlign w:val="top"/>
          </w:tcPr>
          <w:p>
            <w:pPr>
              <w:spacing w:line="306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06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20n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6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1.n为次数。</w:t>
            </w:r>
          </w:p>
          <w:p>
            <w:pPr>
              <w:spacing w:line="306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2.取最高分值项3次，最高分20分。</w:t>
            </w:r>
          </w:p>
          <w:p>
            <w:pPr>
              <w:spacing w:line="306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3.创作者限3人计分，排名第一的全额计分，第二、三的按40%计分。</w:t>
            </w:r>
          </w:p>
          <w:p>
            <w:pPr>
              <w:spacing w:line="306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4.奖证所列辅导者限3人计分，排名第一的按相应作品得分的60%计分，排名第二、三的按相应作品得分的30%计分。</w:t>
            </w:r>
          </w:p>
          <w:p>
            <w:pPr>
              <w:spacing w:line="306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主持撰写非遗申报文本列入国家级以上名录参照市（厅）级第一等次标准计分，列入省级名录参照第二等次计分，列入市级名录参照第三等次计分。</w:t>
            </w:r>
          </w:p>
          <w:p>
            <w:pPr>
              <w:spacing w:line="306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6.国家级入展参照省（部）级奖项计分，省（部）级</w:t>
            </w:r>
          </w:p>
          <w:p>
            <w:pPr>
              <w:spacing w:line="306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入展参照省（部）级入展参照市（厅）级第一等次标准计分。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restart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市（厅）级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第一等次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第二等次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第三等次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县（处）级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第一等次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第二等次</w:t>
            </w:r>
          </w:p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（只针对乡镇级群众文化机构申报人员计分）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第三等次</w:t>
            </w:r>
          </w:p>
          <w:p>
            <w:pPr>
              <w:spacing w:line="31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（只针对乡镇级群众文化机构申报人员计分）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1n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1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widowControl/>
        <w:snapToGrid w:val="0"/>
        <w:spacing w:line="280" w:lineRule="exact"/>
        <w:rPr>
          <w:rFonts w:ascii="黑体" w:hAnsi="黑体" w:eastAsia="黑体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51EC5FB3"/>
    <w:rsid w:val="51E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2022-09-14T02:44:00Z</dcterms:created>
  <dc:creator>黄晨希</dc:creator>
  <cp:lastModifiedBy>黄晨希</cp:lastModifiedBy>
  <dcterms:modified xsi:type="dcterms:W3CDTF">2022-09-14T02:44:50Z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F4645AA02AE2465D9853E78507C307C6</vt:lpwstr>
  </property>
</Properties>
</file>